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55D" w:rsidRPr="00652518" w:rsidRDefault="0090155D" w:rsidP="0090155D">
      <w:pPr>
        <w:spacing w:line="500" w:lineRule="exact"/>
        <w:rPr>
          <w:rFonts w:ascii="黑体" w:eastAsia="黑体" w:hAnsi="黑体"/>
          <w:sz w:val="32"/>
          <w:szCs w:val="32"/>
        </w:rPr>
      </w:pPr>
      <w:r>
        <w:rPr>
          <w:rFonts w:ascii="黑体" w:eastAsia="黑体" w:hAnsi="黑体" w:hint="eastAsia"/>
          <w:sz w:val="32"/>
          <w:szCs w:val="32"/>
        </w:rPr>
        <w:t xml:space="preserve">        </w:t>
      </w:r>
      <w:r w:rsidRPr="00652518">
        <w:rPr>
          <w:rFonts w:ascii="黑体" w:eastAsia="黑体" w:hAnsi="黑体" w:hint="eastAsia"/>
          <w:sz w:val="32"/>
          <w:szCs w:val="32"/>
        </w:rPr>
        <w:t>市区</w:t>
      </w:r>
      <w:r w:rsidRPr="00652518">
        <w:rPr>
          <w:rFonts w:ascii="黑体" w:eastAsia="黑体" w:hAnsi="黑体"/>
          <w:sz w:val="32"/>
          <w:szCs w:val="32"/>
        </w:rPr>
        <w:t>房屋建筑和市政基础设施工程</w:t>
      </w:r>
      <w:r w:rsidRPr="00652518">
        <w:rPr>
          <w:rFonts w:ascii="黑体" w:eastAsia="黑体" w:hAnsi="黑体" w:hint="eastAsia"/>
          <w:sz w:val="32"/>
          <w:szCs w:val="32"/>
        </w:rPr>
        <w:t>进场交易项目</w:t>
      </w:r>
    </w:p>
    <w:p w:rsidR="0090155D" w:rsidRPr="00652518" w:rsidRDefault="00285F30" w:rsidP="0090155D">
      <w:pPr>
        <w:spacing w:line="500" w:lineRule="exact"/>
        <w:ind w:leftChars="299" w:left="628" w:firstLineChars="200" w:firstLine="640"/>
        <w:jc w:val="center"/>
        <w:rPr>
          <w:rFonts w:ascii="黑体" w:eastAsia="黑体" w:hAnsi="黑体"/>
          <w:sz w:val="32"/>
          <w:szCs w:val="32"/>
        </w:rPr>
      </w:pPr>
      <w:r w:rsidRPr="00652518">
        <w:rPr>
          <w:rFonts w:ascii="黑体" w:eastAsia="黑体" w:hAnsi="黑体" w:hint="eastAsia"/>
          <w:sz w:val="32"/>
          <w:szCs w:val="32"/>
        </w:rPr>
        <w:t>采用转账方式</w:t>
      </w:r>
      <w:r w:rsidR="0090155D" w:rsidRPr="00652518">
        <w:rPr>
          <w:rFonts w:ascii="黑体" w:eastAsia="黑体" w:hAnsi="黑体" w:hint="eastAsia"/>
          <w:sz w:val="32"/>
          <w:szCs w:val="32"/>
        </w:rPr>
        <w:t>投标</w:t>
      </w:r>
      <w:proofErr w:type="gramStart"/>
      <w:r w:rsidR="0090155D" w:rsidRPr="00652518">
        <w:rPr>
          <w:rFonts w:ascii="黑体" w:eastAsia="黑体" w:hAnsi="黑体" w:hint="eastAsia"/>
          <w:sz w:val="32"/>
          <w:szCs w:val="32"/>
        </w:rPr>
        <w:t>保证金缴退说明</w:t>
      </w:r>
      <w:proofErr w:type="gramEnd"/>
    </w:p>
    <w:p w:rsidR="0090155D" w:rsidRPr="00652518" w:rsidRDefault="0090155D" w:rsidP="0090155D">
      <w:pPr>
        <w:spacing w:line="500" w:lineRule="exact"/>
        <w:jc w:val="center"/>
        <w:rPr>
          <w:rFonts w:ascii="黑体" w:eastAsia="黑体" w:hAnsi="黑体"/>
          <w:sz w:val="32"/>
          <w:szCs w:val="32"/>
        </w:rPr>
      </w:pPr>
      <w:r w:rsidRPr="00652518">
        <w:rPr>
          <w:rFonts w:ascii="黑体" w:eastAsia="黑体" w:hAnsi="黑体" w:hint="eastAsia"/>
          <w:sz w:val="32"/>
          <w:szCs w:val="32"/>
        </w:rPr>
        <w:t xml:space="preserve"> </w:t>
      </w:r>
      <w:r w:rsidR="0056065A" w:rsidRPr="00652518">
        <w:rPr>
          <w:rFonts w:ascii="黑体" w:eastAsia="黑体" w:hAnsi="黑体" w:hint="eastAsia"/>
          <w:sz w:val="32"/>
          <w:szCs w:val="32"/>
        </w:rPr>
        <w:t>（一）</w:t>
      </w:r>
      <w:r w:rsidRPr="00652518">
        <w:rPr>
          <w:rFonts w:ascii="黑体" w:eastAsia="黑体" w:hAnsi="黑体" w:hint="eastAsia"/>
          <w:sz w:val="32"/>
          <w:szCs w:val="32"/>
        </w:rPr>
        <w:t>资格后审项目</w:t>
      </w:r>
    </w:p>
    <w:p w:rsidR="0090155D" w:rsidRPr="00652518" w:rsidRDefault="0090155D" w:rsidP="0090155D">
      <w:pPr>
        <w:spacing w:line="500" w:lineRule="exact"/>
        <w:ind w:firstLineChars="200" w:firstLine="640"/>
        <w:rPr>
          <w:rFonts w:ascii="黑体" w:eastAsia="黑体" w:hAnsi="黑体"/>
          <w:sz w:val="32"/>
          <w:szCs w:val="32"/>
        </w:rPr>
      </w:pPr>
      <w:r w:rsidRPr="00652518">
        <w:rPr>
          <w:rFonts w:ascii="黑体" w:eastAsia="黑体" w:hAnsi="黑体" w:hint="eastAsia"/>
          <w:sz w:val="32"/>
          <w:szCs w:val="32"/>
        </w:rPr>
        <w:t>一、</w:t>
      </w:r>
      <w:r w:rsidR="0056065A" w:rsidRPr="00652518">
        <w:rPr>
          <w:rFonts w:ascii="黑体" w:eastAsia="黑体" w:hAnsi="黑体" w:hint="eastAsia"/>
          <w:sz w:val="32"/>
          <w:szCs w:val="32"/>
        </w:rPr>
        <w:t xml:space="preserve"> </w:t>
      </w:r>
      <w:r w:rsidRPr="00652518">
        <w:rPr>
          <w:rFonts w:ascii="黑体" w:eastAsia="黑体" w:hAnsi="黑体" w:hint="eastAsia"/>
          <w:sz w:val="32"/>
          <w:szCs w:val="32"/>
        </w:rPr>
        <w:t>提前缴纳说明</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1、工程投标保证金要求在投标文件截止时间前缴纳至投标保证金专用账户。</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单位名称：扬州市财政局</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单位账号：101563010400666680000000002</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开户行名称：中国农业银行股份有限公司扬州新城支行</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sz w:val="32"/>
          <w:szCs w:val="32"/>
        </w:rPr>
        <w:t>特别提醒：</w:t>
      </w:r>
      <w:r w:rsidR="00B163B2" w:rsidRPr="00652518">
        <w:rPr>
          <w:rFonts w:ascii="仿宋" w:eastAsia="仿宋" w:hAnsi="仿宋" w:hint="eastAsia"/>
          <w:b/>
          <w:sz w:val="32"/>
          <w:szCs w:val="32"/>
        </w:rPr>
        <w:t>缴纳时务必在用途栏注明投标回执单中的保证金缴纳码（无须填写工程名称）,未注明保证金缴纳码或保证金缴纳码填写错误的不予确认缴纳，并原路返回汇款账户，其责任由投标人自负。</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2</w:t>
      </w:r>
      <w:r w:rsidR="003612CD" w:rsidRPr="00652518">
        <w:rPr>
          <w:rFonts w:ascii="仿宋" w:eastAsia="仿宋" w:hAnsi="仿宋" w:hint="eastAsia"/>
          <w:sz w:val="32"/>
          <w:szCs w:val="32"/>
        </w:rPr>
        <w:t>、投标保证金</w:t>
      </w:r>
      <w:r w:rsidRPr="00652518">
        <w:rPr>
          <w:rFonts w:ascii="仿宋" w:eastAsia="仿宋" w:hAnsi="仿宋" w:hint="eastAsia"/>
          <w:sz w:val="32"/>
          <w:szCs w:val="32"/>
        </w:rPr>
        <w:t>采用银行转账方式，投标人必须从其单位基本存款账户将投标保证金以转账方式缴入投标保证金专用账户，缴纳保证金时必须注明投标登记《回执单》上的保证金缴纳码（诚信库中基本户信息务必与单位实际基本户信息保持一致）。</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3、投标人应当于投标文件截止时间前将招标公告要求的投标保证金一次足额递交至投标保证金专用账户（为防止因人行或银行系统原因及投标人自身汇款有误导致保证金不能及时到账，建议最迟在开标前2天缴纳保证金）。</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4、投标人在完成投标保证金递交后，应于开标前自行进入“扬州市建设工程招投标会员系统”核查保证金缴纳状况是否确认成功，对显示“未缴纳”的，需及时联系0514-87111072进行电话咨询或至扬州市文昌东路 9号广陵新城市民中心 1号楼一楼农行营业厅进行现场咨询，对因未</w:t>
      </w:r>
      <w:r w:rsidRPr="00652518">
        <w:rPr>
          <w:rFonts w:ascii="仿宋" w:eastAsia="仿宋" w:hAnsi="仿宋" w:hint="eastAsia"/>
          <w:sz w:val="32"/>
          <w:szCs w:val="32"/>
        </w:rPr>
        <w:lastRenderedPageBreak/>
        <w:t>及时进行查询或处理而导致保证金缴纳不成功的，责任由投标人自负。</w:t>
      </w:r>
    </w:p>
    <w:p w:rsidR="0090155D" w:rsidRPr="00652518" w:rsidRDefault="0090155D" w:rsidP="00652518">
      <w:pPr>
        <w:spacing w:line="500" w:lineRule="exact"/>
        <w:ind w:firstLineChars="200" w:firstLine="643"/>
        <w:rPr>
          <w:rFonts w:ascii="仿宋" w:eastAsia="仿宋" w:hAnsi="仿宋"/>
          <w:b/>
          <w:sz w:val="32"/>
          <w:szCs w:val="32"/>
        </w:rPr>
      </w:pPr>
      <w:r w:rsidRPr="00652518">
        <w:rPr>
          <w:rFonts w:ascii="仿宋" w:eastAsia="仿宋" w:hAnsi="仿宋" w:hint="eastAsia"/>
          <w:b/>
          <w:sz w:val="32"/>
          <w:szCs w:val="32"/>
        </w:rPr>
        <w:t>5、无论任何理由，投标截止时间止，保证金未足额到账</w:t>
      </w:r>
      <w:r w:rsidR="00B9776F" w:rsidRPr="00652518">
        <w:rPr>
          <w:rFonts w:ascii="仿宋" w:eastAsia="仿宋" w:hAnsi="仿宋" w:hint="eastAsia"/>
          <w:b/>
          <w:sz w:val="32"/>
          <w:szCs w:val="32"/>
        </w:rPr>
        <w:t>或</w:t>
      </w:r>
      <w:r w:rsidR="005239A6" w:rsidRPr="00652518">
        <w:rPr>
          <w:rFonts w:ascii="仿宋" w:eastAsia="仿宋" w:hAnsi="仿宋" w:hint="eastAsia"/>
          <w:b/>
          <w:sz w:val="32"/>
          <w:szCs w:val="32"/>
        </w:rPr>
        <w:t>投标保证金</w:t>
      </w:r>
      <w:r w:rsidR="00B9776F" w:rsidRPr="00652518">
        <w:rPr>
          <w:rFonts w:ascii="仿宋" w:eastAsia="仿宋" w:hAnsi="仿宋" w:hint="eastAsia"/>
          <w:b/>
          <w:sz w:val="32"/>
          <w:szCs w:val="32"/>
        </w:rPr>
        <w:t>未确认已缴纳</w:t>
      </w:r>
      <w:r w:rsidRPr="00652518">
        <w:rPr>
          <w:rFonts w:ascii="仿宋" w:eastAsia="仿宋" w:hAnsi="仿宋" w:hint="eastAsia"/>
          <w:b/>
          <w:sz w:val="32"/>
          <w:szCs w:val="32"/>
        </w:rPr>
        <w:t>的均视为未提交。</w:t>
      </w:r>
    </w:p>
    <w:p w:rsidR="0090155D" w:rsidRPr="00652518" w:rsidRDefault="0090155D" w:rsidP="0090155D">
      <w:pPr>
        <w:spacing w:line="500" w:lineRule="exact"/>
        <w:ind w:firstLineChars="200" w:firstLine="640"/>
        <w:rPr>
          <w:rFonts w:ascii="黑体" w:eastAsia="黑体" w:hAnsi="黑体"/>
          <w:sz w:val="32"/>
          <w:szCs w:val="32"/>
        </w:rPr>
      </w:pPr>
      <w:r w:rsidRPr="00652518">
        <w:rPr>
          <w:rFonts w:ascii="黑体" w:eastAsia="黑体" w:hAnsi="黑体" w:hint="eastAsia"/>
          <w:sz w:val="32"/>
          <w:szCs w:val="32"/>
        </w:rPr>
        <w:t>二、投标保证金退还说明</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1、承办方：投标保证金退还工作由招标人（招标代理）承办，招标人（招标代理）通过网上提交申请，公共资源交易中心及时实施网上退还，招投标监管部门实施网上监管。</w:t>
      </w:r>
    </w:p>
    <w:p w:rsidR="0090155D" w:rsidRPr="00652518" w:rsidRDefault="0090155D" w:rsidP="0090155D">
      <w:pPr>
        <w:spacing w:line="500" w:lineRule="exact"/>
        <w:ind w:firstLineChars="200" w:firstLine="640"/>
        <w:rPr>
          <w:rFonts w:ascii="仿宋" w:eastAsia="仿宋" w:hAnsi="仿宋"/>
          <w:sz w:val="32"/>
          <w:szCs w:val="32"/>
        </w:rPr>
      </w:pPr>
      <w:r w:rsidRPr="00652518">
        <w:rPr>
          <w:rFonts w:ascii="仿宋" w:eastAsia="仿宋" w:hAnsi="仿宋" w:hint="eastAsia"/>
          <w:sz w:val="32"/>
          <w:szCs w:val="32"/>
        </w:rPr>
        <w:t>2、退还时间要求：依据招标文件要求及时办理。</w:t>
      </w:r>
    </w:p>
    <w:p w:rsidR="0090155D" w:rsidRPr="00652518" w:rsidRDefault="0090155D" w:rsidP="0090155D">
      <w:pPr>
        <w:spacing w:line="500" w:lineRule="exact"/>
        <w:rPr>
          <w:rFonts w:ascii="仿宋" w:eastAsia="仿宋" w:hAnsi="仿宋"/>
          <w:sz w:val="32"/>
          <w:szCs w:val="32"/>
        </w:rPr>
      </w:pPr>
    </w:p>
    <w:p w:rsidR="0090155D" w:rsidRPr="00652518" w:rsidRDefault="0090155D" w:rsidP="0090155D">
      <w:pPr>
        <w:spacing w:line="500" w:lineRule="exact"/>
        <w:ind w:firstLineChars="200" w:firstLine="643"/>
        <w:rPr>
          <w:rFonts w:ascii="仿宋" w:eastAsia="仿宋" w:hAnsi="仿宋"/>
          <w:b/>
          <w:sz w:val="32"/>
          <w:szCs w:val="32"/>
        </w:rPr>
      </w:pPr>
      <w:r w:rsidRPr="00652518">
        <w:rPr>
          <w:rFonts w:ascii="仿宋" w:eastAsia="仿宋" w:hAnsi="仿宋" w:hint="eastAsia"/>
          <w:b/>
          <w:sz w:val="32"/>
          <w:szCs w:val="32"/>
        </w:rPr>
        <w:t>根据《市政府关于促进和扶持我市建筑业发展的实施意见》（</w:t>
      </w:r>
      <w:proofErr w:type="gramStart"/>
      <w:r w:rsidRPr="00652518">
        <w:rPr>
          <w:rFonts w:ascii="仿宋" w:eastAsia="仿宋" w:hAnsi="仿宋" w:hint="eastAsia"/>
          <w:b/>
          <w:sz w:val="32"/>
          <w:szCs w:val="32"/>
        </w:rPr>
        <w:t>扬府发</w:t>
      </w:r>
      <w:proofErr w:type="gramEnd"/>
      <w:r w:rsidRPr="00652518">
        <w:rPr>
          <w:rFonts w:ascii="仿宋" w:eastAsia="仿宋" w:hAnsi="仿宋" w:hint="eastAsia"/>
          <w:b/>
          <w:sz w:val="32"/>
          <w:szCs w:val="32"/>
        </w:rPr>
        <w:t>[2016]28号）第二十二条，对荣获市委或市政府年度综合表彰的“扬州市建筑业先进企业”可暂缓缴纳投标保证金，自表彰文件下发之日起计算，有效期一年。投标时，应在电子投标文件中上传获奖证书或证明材料，否则将有可能被视为未提交投标保证金。</w:t>
      </w:r>
    </w:p>
    <w:p w:rsidR="00B9601A" w:rsidRPr="00652518" w:rsidRDefault="00B9601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p w:rsidR="0056065A" w:rsidRPr="00652518" w:rsidRDefault="0056065A"/>
    <w:sectPr w:rsidR="0056065A" w:rsidRPr="00652518" w:rsidSect="003A60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485" w:rsidRDefault="00B40485" w:rsidP="0090155D">
      <w:r>
        <w:separator/>
      </w:r>
    </w:p>
  </w:endnote>
  <w:endnote w:type="continuationSeparator" w:id="0">
    <w:p w:rsidR="00B40485" w:rsidRDefault="00B40485" w:rsidP="009015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485" w:rsidRDefault="00B40485" w:rsidP="0090155D">
      <w:r>
        <w:separator/>
      </w:r>
    </w:p>
  </w:footnote>
  <w:footnote w:type="continuationSeparator" w:id="0">
    <w:p w:rsidR="00B40485" w:rsidRDefault="00B40485" w:rsidP="009015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155D"/>
    <w:rsid w:val="00285F30"/>
    <w:rsid w:val="002D1372"/>
    <w:rsid w:val="003612CD"/>
    <w:rsid w:val="003A6020"/>
    <w:rsid w:val="005239A6"/>
    <w:rsid w:val="0056065A"/>
    <w:rsid w:val="005C6218"/>
    <w:rsid w:val="006418DC"/>
    <w:rsid w:val="00652518"/>
    <w:rsid w:val="00661826"/>
    <w:rsid w:val="00680C72"/>
    <w:rsid w:val="007B664B"/>
    <w:rsid w:val="0090155D"/>
    <w:rsid w:val="00956FBA"/>
    <w:rsid w:val="00986B21"/>
    <w:rsid w:val="00A95440"/>
    <w:rsid w:val="00B163B2"/>
    <w:rsid w:val="00B40485"/>
    <w:rsid w:val="00B607DF"/>
    <w:rsid w:val="00B9601A"/>
    <w:rsid w:val="00B9776F"/>
    <w:rsid w:val="00C47292"/>
    <w:rsid w:val="00C76FFF"/>
    <w:rsid w:val="00DD2EFA"/>
    <w:rsid w:val="00F26624"/>
    <w:rsid w:val="00F26A38"/>
    <w:rsid w:val="00F929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65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15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0155D"/>
    <w:rPr>
      <w:sz w:val="18"/>
      <w:szCs w:val="18"/>
    </w:rPr>
  </w:style>
  <w:style w:type="paragraph" w:styleId="a4">
    <w:name w:val="footer"/>
    <w:basedOn w:val="a"/>
    <w:link w:val="Char0"/>
    <w:uiPriority w:val="99"/>
    <w:unhideWhenUsed/>
    <w:rsid w:val="009015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0155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65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15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0155D"/>
    <w:rPr>
      <w:sz w:val="18"/>
      <w:szCs w:val="18"/>
    </w:rPr>
  </w:style>
  <w:style w:type="paragraph" w:styleId="a4">
    <w:name w:val="footer"/>
    <w:basedOn w:val="a"/>
    <w:link w:val="Char0"/>
    <w:uiPriority w:val="99"/>
    <w:unhideWhenUsed/>
    <w:rsid w:val="009015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0155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143</Words>
  <Characters>820</Characters>
  <Application>Microsoft Office Word</Application>
  <DocSecurity>0</DocSecurity>
  <Lines>6</Lines>
  <Paragraphs>1</Paragraphs>
  <ScaleCrop>false</ScaleCrop>
  <Company>微软公司</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Sky123.Org</cp:lastModifiedBy>
  <cp:revision>9</cp:revision>
  <dcterms:created xsi:type="dcterms:W3CDTF">2020-06-22T08:08:00Z</dcterms:created>
  <dcterms:modified xsi:type="dcterms:W3CDTF">2020-07-09T03:04:00Z</dcterms:modified>
</cp:coreProperties>
</file>