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rPr>
          <w:rFonts w:ascii="仿宋" w:hAnsi="仿宋" w:eastAsia="仿宋" w:cs="华文中宋"/>
          <w:bCs/>
          <w:sz w:val="52"/>
          <w:szCs w:val="52"/>
        </w:rPr>
      </w:pPr>
      <w:bookmarkStart w:id="0" w:name="_Toc458262589"/>
    </w:p>
    <w:p>
      <w:pPr>
        <w:spacing w:line="360" w:lineRule="auto"/>
        <w:jc w:val="center"/>
        <w:rPr>
          <w:rFonts w:ascii="仿宋" w:hAnsi="仿宋" w:eastAsia="仿宋" w:cs="华文中宋"/>
          <w:bCs/>
          <w:sz w:val="52"/>
          <w:szCs w:val="52"/>
        </w:rPr>
      </w:pPr>
      <w:r>
        <w:rPr>
          <w:rFonts w:hint="eastAsia" w:ascii="仿宋" w:hAnsi="仿宋" w:eastAsia="仿宋" w:cs="华文中宋"/>
          <w:bCs/>
          <w:sz w:val="52"/>
          <w:szCs w:val="52"/>
        </w:rPr>
        <w:t>东莞市中堂镇政府采购</w:t>
      </w:r>
    </w:p>
    <w:p>
      <w:pPr>
        <w:spacing w:line="360" w:lineRule="auto"/>
        <w:jc w:val="center"/>
        <w:rPr>
          <w:rFonts w:ascii="仿宋" w:hAnsi="仿宋" w:eastAsia="仿宋" w:cs="华文中宋"/>
          <w:bCs/>
          <w:sz w:val="52"/>
          <w:szCs w:val="52"/>
        </w:rPr>
      </w:pPr>
      <w:r>
        <w:rPr>
          <w:rFonts w:ascii="仿宋" w:hAnsi="仿宋" w:eastAsia="仿宋" w:cs="华文中宋"/>
          <w:bCs/>
          <w:sz w:val="52"/>
          <w:szCs w:val="52"/>
        </w:rPr>
        <w:t>服务类</w:t>
      </w:r>
    </w:p>
    <w:p>
      <w:pPr>
        <w:spacing w:line="360" w:lineRule="auto"/>
        <w:rPr>
          <w:rFonts w:ascii="宋体" w:hAnsi="宋体" w:eastAsia="宋体"/>
          <w:b/>
          <w:bCs/>
          <w:spacing w:val="100"/>
          <w:sz w:val="90"/>
          <w:szCs w:val="90"/>
        </w:rPr>
      </w:pPr>
    </w:p>
    <w:p>
      <w:pPr>
        <w:spacing w:line="360" w:lineRule="auto"/>
        <w:rPr>
          <w:rFonts w:ascii="宋体" w:hAnsi="宋体" w:eastAsia="宋体"/>
          <w:b/>
          <w:bCs/>
          <w:spacing w:val="100"/>
          <w:sz w:val="90"/>
          <w:szCs w:val="90"/>
        </w:rPr>
      </w:pPr>
    </w:p>
    <w:p>
      <w:pPr>
        <w:spacing w:line="360" w:lineRule="auto"/>
        <w:jc w:val="center"/>
        <w:rPr>
          <w:rFonts w:ascii="仿宋" w:hAnsi="仿宋" w:eastAsia="仿宋" w:cs="华文中宋"/>
          <w:b/>
          <w:bCs/>
          <w:sz w:val="84"/>
          <w:szCs w:val="84"/>
        </w:rPr>
      </w:pPr>
      <w:r>
        <w:rPr>
          <w:rFonts w:hint="eastAsia" w:ascii="仿宋" w:hAnsi="仿宋" w:eastAsia="仿宋" w:cs="华文中宋"/>
          <w:b/>
          <w:bCs/>
          <w:sz w:val="84"/>
          <w:szCs w:val="84"/>
        </w:rPr>
        <w:t>磋商文件</w:t>
      </w:r>
    </w:p>
    <w:p>
      <w:pPr>
        <w:spacing w:line="360" w:lineRule="auto"/>
        <w:jc w:val="center"/>
        <w:rPr>
          <w:rFonts w:ascii="宋体" w:hAnsi="宋体"/>
          <w:b/>
          <w:sz w:val="28"/>
          <w:szCs w:val="18"/>
        </w:rPr>
      </w:pPr>
    </w:p>
    <w:p>
      <w:pPr>
        <w:spacing w:line="360" w:lineRule="auto"/>
        <w:jc w:val="center"/>
        <w:rPr>
          <w:rFonts w:ascii="宋体" w:hAnsi="宋体"/>
          <w:b/>
          <w:sz w:val="28"/>
          <w:szCs w:val="18"/>
        </w:rPr>
      </w:pPr>
    </w:p>
    <w:p>
      <w:pPr>
        <w:spacing w:line="360" w:lineRule="auto"/>
        <w:jc w:val="center"/>
        <w:rPr>
          <w:rFonts w:ascii="宋体" w:hAnsi="宋体"/>
          <w:b/>
          <w:sz w:val="28"/>
          <w:szCs w:val="18"/>
        </w:rPr>
      </w:pPr>
    </w:p>
    <w:p>
      <w:pPr>
        <w:spacing w:line="360" w:lineRule="auto"/>
        <w:ind w:left="1311" w:leftChars="257" w:hanging="540"/>
        <w:jc w:val="center"/>
        <w:rPr>
          <w:rFonts w:ascii="仿宋" w:hAnsi="仿宋" w:eastAsia="仿宋"/>
          <w:szCs w:val="30"/>
        </w:rPr>
      </w:pPr>
    </w:p>
    <w:p>
      <w:pPr>
        <w:spacing w:line="360" w:lineRule="auto"/>
        <w:ind w:left="1311" w:leftChars="257" w:hanging="540"/>
        <w:jc w:val="center"/>
        <w:rPr>
          <w:rFonts w:ascii="宋体" w:hAnsi="宋体" w:eastAsia="宋体"/>
          <w:b/>
          <w:sz w:val="28"/>
          <w:szCs w:val="18"/>
        </w:rPr>
      </w:pPr>
      <w:r>
        <w:rPr>
          <w:rFonts w:hint="eastAsia" w:ascii="仿宋" w:hAnsi="仿宋" w:eastAsia="仿宋"/>
          <w:szCs w:val="30"/>
        </w:rPr>
        <w:t>项目名称：东莞220千伏中堂燃气热电联产二期项目接入系统工程房屋安全鉴定服务</w:t>
      </w:r>
    </w:p>
    <w:p>
      <w:pPr>
        <w:spacing w:line="360" w:lineRule="auto"/>
        <w:ind w:left="1311" w:leftChars="257" w:hanging="540"/>
        <w:jc w:val="center"/>
        <w:rPr>
          <w:rFonts w:ascii="宋体" w:hAnsi="宋体" w:eastAsia="宋体"/>
          <w:b/>
          <w:sz w:val="28"/>
          <w:szCs w:val="18"/>
        </w:rPr>
      </w:pPr>
    </w:p>
    <w:p>
      <w:pPr>
        <w:spacing w:line="360" w:lineRule="auto"/>
        <w:ind w:left="1311" w:leftChars="257" w:hanging="540"/>
        <w:jc w:val="center"/>
        <w:rPr>
          <w:rFonts w:ascii="宋体" w:hAnsi="宋体" w:eastAsia="宋体"/>
          <w:b/>
          <w:sz w:val="28"/>
          <w:szCs w:val="18"/>
        </w:rPr>
      </w:pPr>
    </w:p>
    <w:p>
      <w:pPr>
        <w:spacing w:line="360" w:lineRule="auto"/>
        <w:ind w:left="1311" w:leftChars="257" w:hanging="540"/>
        <w:jc w:val="center"/>
        <w:rPr>
          <w:rFonts w:ascii="宋体" w:hAnsi="宋体" w:eastAsia="宋体"/>
          <w:b/>
          <w:sz w:val="28"/>
          <w:szCs w:val="18"/>
        </w:rPr>
      </w:pPr>
    </w:p>
    <w:p>
      <w:pPr>
        <w:spacing w:line="360" w:lineRule="auto"/>
        <w:ind w:left="1311" w:leftChars="257" w:hanging="540"/>
        <w:jc w:val="center"/>
        <w:rPr>
          <w:rFonts w:ascii="仿宋" w:hAnsi="仿宋" w:eastAsia="仿宋"/>
          <w:szCs w:val="30"/>
        </w:rPr>
      </w:pPr>
      <w:r>
        <w:rPr>
          <w:rFonts w:hint="eastAsia" w:ascii="仿宋" w:hAnsi="仿宋" w:eastAsia="仿宋"/>
          <w:szCs w:val="30"/>
        </w:rPr>
        <w:t>东莞市中堂镇招投标服务所</w:t>
      </w:r>
    </w:p>
    <w:p>
      <w:pPr>
        <w:spacing w:line="360" w:lineRule="auto"/>
        <w:ind w:left="1311" w:leftChars="257" w:hanging="540"/>
        <w:jc w:val="center"/>
        <w:rPr>
          <w:rFonts w:ascii="仿宋" w:hAnsi="仿宋" w:eastAsia="仿宋"/>
          <w:szCs w:val="30"/>
        </w:rPr>
      </w:pPr>
      <w:r>
        <w:rPr>
          <w:rFonts w:hint="eastAsia" w:ascii="仿宋" w:hAnsi="仿宋" w:eastAsia="仿宋" w:cs="黑体"/>
          <w:bCs/>
          <w:szCs w:val="30"/>
        </w:rPr>
        <w:t>日</w:t>
      </w:r>
      <w:r>
        <w:rPr>
          <w:rFonts w:ascii="仿宋" w:hAnsi="仿宋" w:eastAsia="仿宋" w:cs="黑体"/>
          <w:bCs/>
          <w:szCs w:val="30"/>
        </w:rPr>
        <w:t xml:space="preserve"> </w:t>
      </w:r>
      <w:r>
        <w:rPr>
          <w:rFonts w:hint="eastAsia" w:ascii="仿宋" w:hAnsi="仿宋" w:eastAsia="仿宋" w:cs="黑体"/>
          <w:bCs/>
          <w:szCs w:val="30"/>
        </w:rPr>
        <w:t>期：</w:t>
      </w:r>
      <w:r>
        <w:rPr>
          <w:rFonts w:hint="eastAsia" w:ascii="仿宋" w:hAnsi="仿宋" w:eastAsia="仿宋" w:cs="黑体"/>
          <w:bCs/>
          <w:szCs w:val="30"/>
          <w:u w:val="single"/>
        </w:rPr>
        <w:t>2021年8月</w:t>
      </w:r>
    </w:p>
    <w:p/>
    <w:p>
      <w:pPr>
        <w:pStyle w:val="28"/>
        <w:jc w:val="center"/>
        <w:rPr>
          <w:rFonts w:ascii="宋体" w:hAnsi="宋体" w:eastAsia="宋体" w:cs="宋体"/>
          <w:sz w:val="32"/>
          <w:szCs w:val="32"/>
        </w:rPr>
      </w:pPr>
      <w:r>
        <w:rPr>
          <w:rFonts w:hint="eastAsia" w:ascii="宋体" w:hAnsi="宋体" w:eastAsia="宋体" w:cs="宋体"/>
          <w:sz w:val="32"/>
          <w:szCs w:val="32"/>
        </w:rPr>
        <w:t>目    录</w:t>
      </w:r>
    </w:p>
    <w:p>
      <w:pPr>
        <w:pStyle w:val="28"/>
        <w:tabs>
          <w:tab w:val="right" w:leader="dot" w:pos="8602"/>
        </w:tabs>
        <w:rPr>
          <w:rFonts w:asciiTheme="minorHAnsi" w:hAnsiTheme="minorHAnsi" w:eastAsiaTheme="minorEastAsia" w:cstheme="minorBidi"/>
          <w:b w:val="0"/>
          <w:bCs w:val="0"/>
          <w:caps w:val="0"/>
          <w:sz w:val="21"/>
          <w:szCs w:val="22"/>
        </w:rPr>
      </w:pPr>
      <w:r>
        <w:rPr>
          <w:rFonts w:hint="eastAsia" w:ascii="宋体" w:hAnsi="宋体" w:eastAsia="宋体" w:cs="宋体"/>
          <w:b w:val="0"/>
          <w:sz w:val="22"/>
          <w:szCs w:val="22"/>
        </w:rPr>
        <w:fldChar w:fldCharType="begin"/>
      </w:r>
      <w:r>
        <w:rPr>
          <w:rFonts w:hint="eastAsia" w:ascii="宋体" w:hAnsi="宋体" w:eastAsia="宋体" w:cs="宋体"/>
          <w:b w:val="0"/>
          <w:sz w:val="22"/>
          <w:szCs w:val="22"/>
        </w:rPr>
        <w:instrText xml:space="preserve"> TOC \o "1-3" \h \z \u </w:instrText>
      </w:r>
      <w:r>
        <w:rPr>
          <w:rFonts w:hint="eastAsia" w:ascii="宋体" w:hAnsi="宋体" w:eastAsia="宋体" w:cs="宋体"/>
          <w:b w:val="0"/>
          <w:sz w:val="22"/>
          <w:szCs w:val="22"/>
        </w:rPr>
        <w:fldChar w:fldCharType="separate"/>
      </w:r>
      <w:r>
        <w:fldChar w:fldCharType="begin"/>
      </w:r>
      <w:r>
        <w:instrText xml:space="preserve"> HYPERLINK \l "_Toc68106342" </w:instrText>
      </w:r>
      <w:r>
        <w:fldChar w:fldCharType="separate"/>
      </w:r>
      <w:r>
        <w:rPr>
          <w:rStyle w:val="44"/>
          <w:rFonts w:hint="eastAsia" w:hAnsi="宋体"/>
          <w:color w:val="auto"/>
        </w:rPr>
        <w:t>第一章</w:t>
      </w:r>
      <w:r>
        <w:rPr>
          <w:rStyle w:val="44"/>
          <w:rFonts w:hAnsi="宋体"/>
          <w:color w:val="auto"/>
        </w:rPr>
        <w:t xml:space="preserve"> </w:t>
      </w:r>
      <w:r>
        <w:rPr>
          <w:rStyle w:val="44"/>
          <w:rFonts w:hint="eastAsia" w:hAnsi="宋体"/>
          <w:color w:val="auto"/>
        </w:rPr>
        <w:t>磋商邀请</w:t>
      </w:r>
      <w:r>
        <w:tab/>
      </w:r>
      <w:r>
        <w:fldChar w:fldCharType="begin"/>
      </w:r>
      <w:r>
        <w:instrText xml:space="preserve"> PAGEREF _Toc68106342 \h </w:instrText>
      </w:r>
      <w:r>
        <w:fldChar w:fldCharType="separate"/>
      </w:r>
      <w:r>
        <w:t>3</w:t>
      </w:r>
      <w:r>
        <w:fldChar w:fldCharType="end"/>
      </w:r>
      <w:r>
        <w:fldChar w:fldCharType="end"/>
      </w:r>
    </w:p>
    <w:p>
      <w:pPr>
        <w:pStyle w:val="28"/>
        <w:tabs>
          <w:tab w:val="right" w:leader="dot" w:pos="8602"/>
        </w:tabs>
        <w:rPr>
          <w:rFonts w:asciiTheme="minorHAnsi" w:hAnsiTheme="minorHAnsi" w:eastAsiaTheme="minorEastAsia" w:cstheme="minorBidi"/>
          <w:b w:val="0"/>
          <w:bCs w:val="0"/>
          <w:caps w:val="0"/>
          <w:sz w:val="21"/>
          <w:szCs w:val="22"/>
        </w:rPr>
      </w:pPr>
      <w:r>
        <w:fldChar w:fldCharType="begin"/>
      </w:r>
      <w:r>
        <w:instrText xml:space="preserve"> HYPERLINK \l "_Toc68106343" </w:instrText>
      </w:r>
      <w:r>
        <w:fldChar w:fldCharType="separate"/>
      </w:r>
      <w:r>
        <w:rPr>
          <w:rStyle w:val="44"/>
          <w:rFonts w:hint="eastAsia" w:hAnsi="宋体"/>
          <w:color w:val="auto"/>
        </w:rPr>
        <w:t>第二章</w:t>
      </w:r>
      <w:r>
        <w:rPr>
          <w:rStyle w:val="44"/>
          <w:rFonts w:hAnsi="宋体"/>
          <w:color w:val="auto"/>
        </w:rPr>
        <w:t xml:space="preserve">  </w:t>
      </w:r>
      <w:r>
        <w:rPr>
          <w:rStyle w:val="44"/>
          <w:rFonts w:hint="eastAsia" w:hAnsi="宋体"/>
          <w:color w:val="auto"/>
        </w:rPr>
        <w:t>用户需求</w:t>
      </w:r>
      <w:r>
        <w:tab/>
      </w:r>
      <w:r>
        <w:fldChar w:fldCharType="begin"/>
      </w:r>
      <w:r>
        <w:instrText xml:space="preserve"> PAGEREF _Toc68106343 \h </w:instrText>
      </w:r>
      <w:r>
        <w:fldChar w:fldCharType="separate"/>
      </w:r>
      <w:r>
        <w:t>7</w:t>
      </w:r>
      <w:r>
        <w:fldChar w:fldCharType="end"/>
      </w:r>
      <w:r>
        <w:fldChar w:fldCharType="end"/>
      </w:r>
    </w:p>
    <w:p>
      <w:pPr>
        <w:pStyle w:val="28"/>
        <w:tabs>
          <w:tab w:val="right" w:leader="dot" w:pos="8602"/>
        </w:tabs>
      </w:pPr>
      <w:r>
        <w:fldChar w:fldCharType="begin"/>
      </w:r>
      <w:r>
        <w:instrText xml:space="preserve"> HYPERLINK \l "_Toc68106344" </w:instrText>
      </w:r>
      <w:r>
        <w:fldChar w:fldCharType="separate"/>
      </w:r>
      <w:r>
        <w:rPr>
          <w:rStyle w:val="44"/>
          <w:rFonts w:hint="eastAsia" w:hAnsi="宋体"/>
          <w:color w:val="auto"/>
        </w:rPr>
        <w:t>第三章</w:t>
      </w:r>
      <w:r>
        <w:rPr>
          <w:rStyle w:val="44"/>
          <w:rFonts w:hAnsi="宋体"/>
          <w:color w:val="auto"/>
        </w:rPr>
        <w:t xml:space="preserve">  </w:t>
      </w:r>
      <w:r>
        <w:rPr>
          <w:rStyle w:val="44"/>
          <w:rFonts w:hint="eastAsia" w:hAnsi="宋体"/>
          <w:color w:val="auto"/>
        </w:rPr>
        <w:t>供应商须知</w:t>
      </w:r>
      <w:r>
        <w:tab/>
      </w:r>
      <w:r>
        <w:fldChar w:fldCharType="begin"/>
      </w:r>
      <w:r>
        <w:instrText xml:space="preserve"> PAGEREF _Toc68106344 \h </w:instrText>
      </w:r>
      <w:r>
        <w:fldChar w:fldCharType="separate"/>
      </w:r>
      <w:r>
        <w:t>12</w:t>
      </w:r>
      <w:r>
        <w:fldChar w:fldCharType="end"/>
      </w:r>
      <w:r>
        <w:fldChar w:fldCharType="end"/>
      </w:r>
    </w:p>
    <w:p>
      <w:pPr>
        <w:pStyle w:val="28"/>
        <w:tabs>
          <w:tab w:val="right" w:leader="dot" w:pos="8602"/>
        </w:tabs>
        <w:rPr>
          <w:rFonts w:asciiTheme="minorHAnsi" w:hAnsiTheme="minorHAnsi" w:eastAsiaTheme="minorEastAsia" w:cstheme="minorBidi"/>
          <w:b w:val="0"/>
          <w:bCs w:val="0"/>
          <w:caps w:val="0"/>
          <w:sz w:val="21"/>
          <w:szCs w:val="22"/>
        </w:rPr>
      </w:pPr>
      <w:r>
        <w:fldChar w:fldCharType="begin"/>
      </w:r>
      <w:r>
        <w:instrText xml:space="preserve"> HYPERLINK \l "_Toc68106346" </w:instrText>
      </w:r>
      <w:r>
        <w:fldChar w:fldCharType="separate"/>
      </w:r>
      <w:r>
        <w:rPr>
          <w:rStyle w:val="44"/>
          <w:rFonts w:hint="eastAsia" w:hAnsi="宋体"/>
          <w:color w:val="auto"/>
        </w:rPr>
        <w:t>第四章</w:t>
      </w:r>
      <w:r>
        <w:rPr>
          <w:rStyle w:val="44"/>
          <w:rFonts w:hAnsi="宋体"/>
          <w:color w:val="auto"/>
        </w:rPr>
        <w:t xml:space="preserve"> </w:t>
      </w:r>
      <w:r>
        <w:rPr>
          <w:rStyle w:val="44"/>
          <w:rFonts w:hint="eastAsia" w:hAnsi="宋体"/>
          <w:color w:val="auto"/>
        </w:rPr>
        <w:t>评审</w:t>
      </w:r>
      <w:r>
        <w:tab/>
      </w:r>
      <w:r>
        <w:fldChar w:fldCharType="begin"/>
      </w:r>
      <w:r>
        <w:instrText xml:space="preserve"> PAGEREF _Toc68106346 \h </w:instrText>
      </w:r>
      <w:r>
        <w:fldChar w:fldCharType="separate"/>
      </w:r>
      <w:r>
        <w:t>21</w:t>
      </w:r>
      <w:r>
        <w:fldChar w:fldCharType="end"/>
      </w:r>
      <w:r>
        <w:fldChar w:fldCharType="end"/>
      </w:r>
    </w:p>
    <w:p>
      <w:pPr>
        <w:pStyle w:val="28"/>
        <w:tabs>
          <w:tab w:val="right" w:leader="dot" w:pos="8602"/>
        </w:tabs>
        <w:rPr>
          <w:rFonts w:asciiTheme="minorHAnsi" w:hAnsiTheme="minorHAnsi" w:eastAsiaTheme="minorEastAsia" w:cstheme="minorBidi"/>
          <w:b w:val="0"/>
          <w:bCs w:val="0"/>
          <w:caps w:val="0"/>
          <w:sz w:val="21"/>
          <w:szCs w:val="22"/>
        </w:rPr>
      </w:pPr>
      <w:r>
        <w:fldChar w:fldCharType="begin"/>
      </w:r>
      <w:r>
        <w:instrText xml:space="preserve"> HYPERLINK \l "_Toc68106347" </w:instrText>
      </w:r>
      <w:r>
        <w:fldChar w:fldCharType="separate"/>
      </w:r>
      <w:r>
        <w:rPr>
          <w:rStyle w:val="44"/>
          <w:rFonts w:hint="eastAsia" w:hAnsi="宋体"/>
          <w:color w:val="auto"/>
        </w:rPr>
        <w:t>第五章</w:t>
      </w:r>
      <w:r>
        <w:rPr>
          <w:rStyle w:val="44"/>
          <w:rFonts w:hAnsi="宋体"/>
          <w:color w:val="auto"/>
        </w:rPr>
        <w:t xml:space="preserve"> </w:t>
      </w:r>
      <w:r>
        <w:rPr>
          <w:rStyle w:val="44"/>
          <w:rFonts w:hint="eastAsia" w:hAnsi="宋体"/>
          <w:color w:val="auto"/>
        </w:rPr>
        <w:t>合同格式</w:t>
      </w:r>
      <w:r>
        <w:tab/>
      </w:r>
      <w:r>
        <w:fldChar w:fldCharType="begin"/>
      </w:r>
      <w:r>
        <w:instrText xml:space="preserve"> PAGEREF _Toc68106347 \h </w:instrText>
      </w:r>
      <w:r>
        <w:fldChar w:fldCharType="separate"/>
      </w:r>
      <w:r>
        <w:t>31</w:t>
      </w:r>
      <w:r>
        <w:fldChar w:fldCharType="end"/>
      </w:r>
      <w:r>
        <w:fldChar w:fldCharType="end"/>
      </w:r>
    </w:p>
    <w:p>
      <w:pPr>
        <w:pStyle w:val="28"/>
        <w:tabs>
          <w:tab w:val="right" w:leader="dot" w:pos="8602"/>
        </w:tabs>
        <w:rPr>
          <w:rFonts w:asciiTheme="minorHAnsi" w:hAnsiTheme="minorHAnsi" w:eastAsiaTheme="minorEastAsia" w:cstheme="minorBidi"/>
          <w:b w:val="0"/>
          <w:bCs w:val="0"/>
          <w:caps w:val="0"/>
          <w:sz w:val="21"/>
          <w:szCs w:val="22"/>
        </w:rPr>
      </w:pPr>
      <w:r>
        <w:fldChar w:fldCharType="begin"/>
      </w:r>
      <w:r>
        <w:instrText xml:space="preserve"> HYPERLINK \l "_Toc68106348" </w:instrText>
      </w:r>
      <w:r>
        <w:fldChar w:fldCharType="separate"/>
      </w:r>
      <w:r>
        <w:rPr>
          <w:rStyle w:val="44"/>
          <w:rFonts w:hint="eastAsia" w:hAnsi="宋体"/>
          <w:color w:val="auto"/>
        </w:rPr>
        <w:t>第六章</w:t>
      </w:r>
      <w:r>
        <w:rPr>
          <w:rStyle w:val="44"/>
          <w:rFonts w:hAnsi="宋体"/>
          <w:color w:val="auto"/>
        </w:rPr>
        <w:t xml:space="preserve"> </w:t>
      </w:r>
      <w:r>
        <w:rPr>
          <w:rStyle w:val="44"/>
          <w:rFonts w:hint="eastAsia" w:hAnsi="宋体"/>
          <w:color w:val="auto"/>
        </w:rPr>
        <w:t>供应商资格证明及相关文件要求</w:t>
      </w:r>
      <w:r>
        <w:tab/>
      </w:r>
      <w:r>
        <w:fldChar w:fldCharType="begin"/>
      </w:r>
      <w:r>
        <w:instrText xml:space="preserve"> PAGEREF _Toc68106348 \h </w:instrText>
      </w:r>
      <w:r>
        <w:fldChar w:fldCharType="separate"/>
      </w:r>
      <w:r>
        <w:t>35</w:t>
      </w:r>
      <w:r>
        <w:fldChar w:fldCharType="end"/>
      </w:r>
      <w:r>
        <w:fldChar w:fldCharType="end"/>
      </w:r>
    </w:p>
    <w:p>
      <w:pPr>
        <w:spacing w:line="360" w:lineRule="auto"/>
        <w:rPr>
          <w:rFonts w:ascii="宋体" w:hAnsi="宋体" w:eastAsia="宋体" w:cs="宋体"/>
          <w:bCs/>
          <w:sz w:val="22"/>
          <w:szCs w:val="22"/>
        </w:rPr>
      </w:pPr>
      <w:r>
        <w:rPr>
          <w:rFonts w:hint="eastAsia" w:ascii="宋体" w:hAnsi="宋体" w:eastAsia="宋体" w:cs="宋体"/>
          <w:bCs/>
          <w:sz w:val="22"/>
          <w:szCs w:val="22"/>
        </w:rPr>
        <w:fldChar w:fldCharType="end"/>
      </w: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spacing w:line="360" w:lineRule="auto"/>
        <w:rPr>
          <w:rFonts w:ascii="宋体" w:hAnsi="宋体" w:eastAsia="宋体" w:cs="宋体"/>
          <w:bCs/>
          <w:sz w:val="22"/>
          <w:szCs w:val="22"/>
        </w:rPr>
      </w:pPr>
    </w:p>
    <w:p>
      <w:pPr>
        <w:pStyle w:val="2"/>
        <w:keepNext w:val="0"/>
        <w:keepLines w:val="0"/>
        <w:spacing w:before="0" w:after="0" w:line="276" w:lineRule="auto"/>
        <w:jc w:val="center"/>
        <w:rPr>
          <w:rFonts w:hAnsi="宋体"/>
          <w:sz w:val="36"/>
          <w:szCs w:val="28"/>
        </w:rPr>
      </w:pPr>
      <w:bookmarkStart w:id="1" w:name="_Toc56352965"/>
      <w:bookmarkStart w:id="2" w:name="_Toc51939413"/>
      <w:bookmarkStart w:id="3" w:name="_Toc52021495"/>
      <w:bookmarkStart w:id="4" w:name="_Toc51756448"/>
      <w:bookmarkStart w:id="5" w:name="_Toc52027882"/>
      <w:bookmarkStart w:id="6" w:name="_Toc486671525"/>
      <w:bookmarkStart w:id="7" w:name="_Toc467236720"/>
      <w:bookmarkStart w:id="8" w:name="_Toc476976153"/>
      <w:bookmarkStart w:id="9" w:name="_Toc68106342"/>
      <w:r>
        <w:rPr>
          <w:rFonts w:hint="eastAsia" w:hAnsi="宋体"/>
          <w:sz w:val="36"/>
          <w:szCs w:val="28"/>
        </w:rPr>
        <w:t>第一</w:t>
      </w:r>
      <w:bookmarkEnd w:id="1"/>
      <w:bookmarkEnd w:id="2"/>
      <w:bookmarkEnd w:id="3"/>
      <w:bookmarkEnd w:id="4"/>
      <w:bookmarkEnd w:id="5"/>
      <w:r>
        <w:rPr>
          <w:rFonts w:hint="eastAsia" w:hAnsi="宋体"/>
          <w:sz w:val="36"/>
          <w:szCs w:val="28"/>
        </w:rPr>
        <w:t>章 磋商邀请</w:t>
      </w:r>
      <w:bookmarkEnd w:id="0"/>
      <w:bookmarkEnd w:id="6"/>
      <w:bookmarkEnd w:id="7"/>
      <w:bookmarkEnd w:id="8"/>
      <w:bookmarkEnd w:id="9"/>
    </w:p>
    <w:p>
      <w:pPr>
        <w:pStyle w:val="21"/>
        <w:spacing w:line="480" w:lineRule="exact"/>
        <w:ind w:firstLine="440" w:firstLineChars="200"/>
        <w:jc w:val="left"/>
        <w:rPr>
          <w:rFonts w:hAnsi="宋体" w:cs="宋体"/>
          <w:sz w:val="22"/>
          <w:szCs w:val="22"/>
        </w:rPr>
      </w:pPr>
      <w:r>
        <w:rPr>
          <w:rFonts w:hint="eastAsia" w:hAnsi="宋体" w:cs="宋体"/>
          <w:sz w:val="22"/>
          <w:szCs w:val="22"/>
        </w:rPr>
        <w:t>东莞市中堂镇招投标服务所（以下简称“采购代理机构”）受</w:t>
      </w:r>
      <w:r>
        <w:rPr>
          <w:rFonts w:hint="eastAsia" w:hAnsi="宋体"/>
          <w:sz w:val="22"/>
          <w:szCs w:val="22"/>
        </w:rPr>
        <w:t>东莞市中堂资产经营管理有限公司（以下简称“采购人”）委托，</w:t>
      </w:r>
      <w:r>
        <w:t>采用竞争性磋商方式组织采购</w:t>
      </w:r>
      <w:r>
        <w:rPr>
          <w:rFonts w:hint="eastAsia" w:hAnsi="宋体" w:cs="宋体"/>
          <w:sz w:val="22"/>
          <w:szCs w:val="22"/>
        </w:rPr>
        <w:t>东莞220千伏中堂燃气热电联产二期项目接入系统工程房屋安全鉴定服务，欢迎符合资格条件的国内供应商参与本次政府采购活动。</w:t>
      </w:r>
    </w:p>
    <w:p>
      <w:pPr>
        <w:pStyle w:val="21"/>
        <w:spacing w:line="480" w:lineRule="exact"/>
        <w:ind w:firstLine="442" w:firstLineChars="200"/>
        <w:rPr>
          <w:rFonts w:hAnsi="宋体" w:cs="宋体"/>
          <w:b/>
          <w:sz w:val="22"/>
          <w:szCs w:val="22"/>
        </w:rPr>
      </w:pPr>
      <w:r>
        <w:rPr>
          <w:rFonts w:hint="eastAsia" w:hAnsi="宋体" w:cs="宋体"/>
          <w:b/>
          <w:bCs/>
          <w:sz w:val="22"/>
          <w:szCs w:val="22"/>
        </w:rPr>
        <w:t>一、项目概述</w:t>
      </w:r>
      <w:r>
        <w:rPr>
          <w:rFonts w:hint="eastAsia" w:hAnsi="宋体" w:cs="宋体"/>
          <w:b/>
          <w:sz w:val="22"/>
          <w:szCs w:val="22"/>
        </w:rPr>
        <w:t>：</w:t>
      </w:r>
    </w:p>
    <w:p>
      <w:pPr>
        <w:pStyle w:val="21"/>
        <w:spacing w:line="480" w:lineRule="exact"/>
        <w:ind w:firstLine="440" w:firstLineChars="200"/>
        <w:jc w:val="left"/>
        <w:rPr>
          <w:rFonts w:hAnsi="宋体" w:cs="宋体"/>
          <w:sz w:val="22"/>
          <w:szCs w:val="22"/>
        </w:rPr>
      </w:pPr>
      <w:r>
        <w:rPr>
          <w:rFonts w:hAnsi="宋体" w:cs="宋体"/>
          <w:sz w:val="22"/>
          <w:szCs w:val="22"/>
        </w:rPr>
        <w:t>1.名称与编号</w:t>
      </w:r>
    </w:p>
    <w:p>
      <w:pPr>
        <w:pStyle w:val="21"/>
        <w:spacing w:line="480" w:lineRule="exact"/>
        <w:ind w:firstLine="440" w:firstLineChars="200"/>
        <w:jc w:val="left"/>
        <w:rPr>
          <w:rFonts w:hAnsi="宋体" w:cs="宋体"/>
          <w:sz w:val="22"/>
          <w:szCs w:val="22"/>
        </w:rPr>
      </w:pPr>
      <w:r>
        <w:rPr>
          <w:rFonts w:hAnsi="宋体" w:cs="宋体"/>
          <w:sz w:val="22"/>
          <w:szCs w:val="22"/>
        </w:rPr>
        <w:t>项目名称：</w:t>
      </w:r>
      <w:r>
        <w:rPr>
          <w:rFonts w:hint="eastAsia" w:hAnsi="宋体" w:cs="宋体"/>
          <w:sz w:val="22"/>
          <w:szCs w:val="22"/>
        </w:rPr>
        <w:t>东莞220千伏中堂燃气热电联产二期项目接入系统工程房屋安全鉴定服务</w:t>
      </w:r>
    </w:p>
    <w:p>
      <w:pPr>
        <w:pStyle w:val="21"/>
        <w:spacing w:line="480" w:lineRule="exact"/>
        <w:ind w:firstLine="440" w:firstLineChars="200"/>
        <w:jc w:val="left"/>
        <w:rPr>
          <w:rFonts w:hAnsi="宋体" w:cs="宋体"/>
          <w:sz w:val="22"/>
          <w:szCs w:val="22"/>
        </w:rPr>
      </w:pPr>
      <w:r>
        <w:rPr>
          <w:rFonts w:hAnsi="宋体" w:cs="宋体"/>
          <w:sz w:val="22"/>
          <w:szCs w:val="22"/>
        </w:rPr>
        <w:t>项目编号：</w:t>
      </w:r>
      <w:r>
        <w:rPr>
          <w:rFonts w:hint="eastAsia" w:hAnsi="宋体" w:cs="宋体"/>
          <w:sz w:val="22"/>
          <w:szCs w:val="22"/>
        </w:rPr>
        <w:t>ZTFS2021087</w:t>
      </w:r>
    </w:p>
    <w:p>
      <w:pPr>
        <w:pStyle w:val="21"/>
        <w:spacing w:line="480" w:lineRule="exact"/>
        <w:ind w:firstLine="440" w:firstLineChars="200"/>
        <w:jc w:val="left"/>
        <w:rPr>
          <w:rFonts w:hAnsi="宋体" w:cs="宋体"/>
          <w:sz w:val="22"/>
          <w:szCs w:val="22"/>
        </w:rPr>
      </w:pPr>
      <w:r>
        <w:rPr>
          <w:rFonts w:hAnsi="宋体" w:cs="宋体"/>
          <w:sz w:val="22"/>
          <w:szCs w:val="22"/>
        </w:rPr>
        <w:t>采购方式：竞争性磋商</w:t>
      </w:r>
    </w:p>
    <w:p>
      <w:pPr>
        <w:pStyle w:val="21"/>
        <w:spacing w:line="480" w:lineRule="exact"/>
        <w:ind w:firstLine="440" w:firstLineChars="200"/>
        <w:jc w:val="left"/>
        <w:rPr>
          <w:rFonts w:hAnsi="宋体" w:cs="宋体"/>
          <w:sz w:val="22"/>
          <w:szCs w:val="22"/>
        </w:rPr>
      </w:pPr>
      <w:r>
        <w:rPr>
          <w:rFonts w:hAnsi="宋体" w:cs="宋体"/>
          <w:sz w:val="22"/>
          <w:szCs w:val="22"/>
        </w:rPr>
        <w:t>预算金额：¥</w:t>
      </w:r>
      <w:r>
        <w:rPr>
          <w:rFonts w:hint="eastAsia" w:hAnsi="宋体" w:cs="宋体"/>
          <w:sz w:val="22"/>
          <w:szCs w:val="22"/>
        </w:rPr>
        <w:t>252</w:t>
      </w:r>
      <w:r>
        <w:rPr>
          <w:rFonts w:hAnsi="宋体" w:cs="宋体"/>
          <w:sz w:val="22"/>
          <w:szCs w:val="22"/>
        </w:rPr>
        <w:t>,</w:t>
      </w:r>
      <w:r>
        <w:rPr>
          <w:rFonts w:hint="eastAsia" w:hAnsi="宋体" w:cs="宋体"/>
          <w:sz w:val="22"/>
          <w:szCs w:val="22"/>
        </w:rPr>
        <w:t>624</w:t>
      </w:r>
      <w:r>
        <w:rPr>
          <w:rFonts w:hAnsi="宋体" w:cs="宋体"/>
          <w:sz w:val="22"/>
          <w:szCs w:val="22"/>
        </w:rPr>
        <w:t>.</w:t>
      </w:r>
      <w:r>
        <w:rPr>
          <w:rFonts w:hint="eastAsia" w:hAnsi="宋体" w:cs="宋体"/>
          <w:sz w:val="22"/>
          <w:szCs w:val="22"/>
        </w:rPr>
        <w:t>00</w:t>
      </w:r>
      <w:r>
        <w:rPr>
          <w:rFonts w:hAnsi="宋体" w:cs="宋体"/>
          <w:sz w:val="22"/>
          <w:szCs w:val="22"/>
        </w:rPr>
        <w:t>元</w:t>
      </w:r>
    </w:p>
    <w:p>
      <w:pPr>
        <w:pStyle w:val="21"/>
        <w:spacing w:line="480" w:lineRule="exact"/>
        <w:ind w:firstLine="440" w:firstLineChars="200"/>
        <w:jc w:val="left"/>
        <w:rPr>
          <w:rFonts w:hAnsi="宋体" w:cs="宋体"/>
          <w:sz w:val="22"/>
          <w:szCs w:val="22"/>
        </w:rPr>
      </w:pPr>
      <w:r>
        <w:rPr>
          <w:rFonts w:hAnsi="宋体" w:cs="宋体"/>
          <w:sz w:val="22"/>
          <w:szCs w:val="22"/>
        </w:rPr>
        <w:t>2.内容及包组情况（技术规格、参数及要求）</w:t>
      </w:r>
    </w:p>
    <w:p>
      <w:pPr>
        <w:pStyle w:val="21"/>
        <w:spacing w:line="480" w:lineRule="exact"/>
        <w:ind w:firstLine="440" w:firstLineChars="200"/>
        <w:jc w:val="left"/>
      </w:pPr>
      <w:r>
        <w:rPr>
          <w:rFonts w:hAnsi="宋体" w:cs="宋体"/>
          <w:sz w:val="22"/>
          <w:szCs w:val="22"/>
        </w:rPr>
        <w:t>包组1(</w:t>
      </w:r>
      <w:r>
        <w:rPr>
          <w:rFonts w:hint="eastAsia" w:hAnsi="宋体" w:cs="宋体"/>
          <w:sz w:val="22"/>
          <w:szCs w:val="22"/>
        </w:rPr>
        <w:t>房屋安全鉴定服务</w:t>
      </w:r>
      <w:r>
        <w:t>): 包组预算金额：</w:t>
      </w:r>
      <w:r>
        <w:rPr>
          <w:rFonts w:hAnsi="宋体" w:cs="宋体"/>
          <w:sz w:val="22"/>
          <w:szCs w:val="22"/>
        </w:rPr>
        <w:t>¥</w:t>
      </w:r>
      <w:r>
        <w:rPr>
          <w:rFonts w:hint="eastAsia" w:hAnsi="宋体" w:cs="宋体"/>
          <w:sz w:val="22"/>
          <w:szCs w:val="22"/>
        </w:rPr>
        <w:t>252</w:t>
      </w:r>
      <w:r>
        <w:rPr>
          <w:rFonts w:hAnsi="宋体" w:cs="宋体"/>
          <w:sz w:val="22"/>
          <w:szCs w:val="22"/>
        </w:rPr>
        <w:t>,</w:t>
      </w:r>
      <w:r>
        <w:rPr>
          <w:rFonts w:hint="eastAsia" w:hAnsi="宋体" w:cs="宋体"/>
          <w:sz w:val="22"/>
          <w:szCs w:val="22"/>
        </w:rPr>
        <w:t>624</w:t>
      </w:r>
      <w:r>
        <w:rPr>
          <w:rFonts w:hAnsi="宋体" w:cs="宋体"/>
          <w:sz w:val="22"/>
          <w:szCs w:val="22"/>
        </w:rPr>
        <w:t>.</w:t>
      </w:r>
      <w:r>
        <w:rPr>
          <w:rFonts w:hint="eastAsia" w:hAnsi="宋体" w:cs="宋体"/>
          <w:sz w:val="22"/>
          <w:szCs w:val="22"/>
        </w:rPr>
        <w:t>00</w:t>
      </w:r>
      <w:r>
        <w:t>元</w:t>
      </w:r>
    </w:p>
    <w:tbl>
      <w:tblPr>
        <w:tblStyle w:val="4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6"/>
        <w:gridCol w:w="1401"/>
        <w:gridCol w:w="1687"/>
        <w:gridCol w:w="986"/>
        <w:gridCol w:w="1265"/>
        <w:gridCol w:w="1835"/>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vAlign w:val="center"/>
          </w:tcPr>
          <w:p>
            <w:pPr>
              <w:pStyle w:val="21"/>
              <w:spacing w:line="480" w:lineRule="exact"/>
              <w:rPr>
                <w:rFonts w:hAnsi="宋体"/>
                <w:sz w:val="22"/>
                <w:szCs w:val="22"/>
              </w:rPr>
            </w:pPr>
            <w:r>
              <w:rPr>
                <w:rFonts w:hAnsi="宋体"/>
                <w:sz w:val="22"/>
                <w:szCs w:val="22"/>
              </w:rPr>
              <w:t>品目号</w:t>
            </w:r>
          </w:p>
        </w:tc>
        <w:tc>
          <w:tcPr>
            <w:tcW w:w="1418" w:type="dxa"/>
            <w:vAlign w:val="center"/>
          </w:tcPr>
          <w:p>
            <w:pPr>
              <w:pStyle w:val="21"/>
              <w:spacing w:line="480" w:lineRule="exact"/>
              <w:rPr>
                <w:rFonts w:hAnsi="宋体"/>
                <w:sz w:val="22"/>
                <w:szCs w:val="22"/>
              </w:rPr>
            </w:pPr>
            <w:r>
              <w:rPr>
                <w:rFonts w:hAnsi="宋体"/>
                <w:sz w:val="22"/>
                <w:szCs w:val="22"/>
              </w:rPr>
              <w:t>品目名称</w:t>
            </w:r>
          </w:p>
        </w:tc>
        <w:tc>
          <w:tcPr>
            <w:tcW w:w="1701" w:type="dxa"/>
            <w:vAlign w:val="center"/>
          </w:tcPr>
          <w:p>
            <w:pPr>
              <w:pStyle w:val="21"/>
              <w:spacing w:line="480" w:lineRule="exact"/>
              <w:ind w:firstLine="435"/>
              <w:rPr>
                <w:rFonts w:hAnsi="宋体"/>
                <w:sz w:val="22"/>
                <w:szCs w:val="22"/>
              </w:rPr>
            </w:pPr>
            <w:r>
              <w:rPr>
                <w:rFonts w:hAnsi="宋体"/>
                <w:sz w:val="22"/>
                <w:szCs w:val="22"/>
              </w:rPr>
              <w:t>采购标的</w:t>
            </w:r>
          </w:p>
        </w:tc>
        <w:tc>
          <w:tcPr>
            <w:tcW w:w="992" w:type="dxa"/>
            <w:vAlign w:val="center"/>
          </w:tcPr>
          <w:p>
            <w:pPr>
              <w:pStyle w:val="21"/>
              <w:spacing w:line="480" w:lineRule="exact"/>
              <w:rPr>
                <w:rFonts w:hAnsi="宋体"/>
                <w:sz w:val="22"/>
                <w:szCs w:val="22"/>
              </w:rPr>
            </w:pPr>
            <w:r>
              <w:rPr>
                <w:rFonts w:hAnsi="宋体"/>
                <w:sz w:val="22"/>
                <w:szCs w:val="22"/>
              </w:rPr>
              <w:t>数量（单位）</w:t>
            </w:r>
          </w:p>
        </w:tc>
        <w:tc>
          <w:tcPr>
            <w:tcW w:w="1276" w:type="dxa"/>
            <w:vAlign w:val="center"/>
          </w:tcPr>
          <w:p>
            <w:pPr>
              <w:pStyle w:val="21"/>
              <w:spacing w:line="480" w:lineRule="exact"/>
              <w:rPr>
                <w:rFonts w:hAnsi="宋体"/>
                <w:sz w:val="22"/>
                <w:szCs w:val="22"/>
              </w:rPr>
            </w:pPr>
            <w:r>
              <w:rPr>
                <w:rFonts w:hAnsi="宋体"/>
                <w:sz w:val="22"/>
                <w:szCs w:val="22"/>
              </w:rPr>
              <w:t>技术规格、参数及要求</w:t>
            </w:r>
          </w:p>
        </w:tc>
        <w:tc>
          <w:tcPr>
            <w:tcW w:w="1842" w:type="dxa"/>
            <w:vAlign w:val="center"/>
          </w:tcPr>
          <w:p>
            <w:pPr>
              <w:pStyle w:val="21"/>
              <w:spacing w:line="480" w:lineRule="exact"/>
              <w:rPr>
                <w:rFonts w:hAnsi="宋体"/>
                <w:sz w:val="22"/>
                <w:szCs w:val="22"/>
              </w:rPr>
            </w:pPr>
            <w:r>
              <w:rPr>
                <w:rFonts w:hAnsi="宋体"/>
                <w:sz w:val="22"/>
                <w:szCs w:val="22"/>
              </w:rPr>
              <w:t>品目预算</w:t>
            </w:r>
            <w:r>
              <w:rPr>
                <w:rFonts w:hint="eastAsia" w:hAnsi="宋体"/>
                <w:sz w:val="22"/>
                <w:szCs w:val="22"/>
              </w:rPr>
              <w:t>(</w:t>
            </w:r>
            <w:r>
              <w:rPr>
                <w:rFonts w:hAnsi="宋体"/>
                <w:sz w:val="22"/>
                <w:szCs w:val="22"/>
              </w:rPr>
              <w:t>元</w:t>
            </w:r>
            <w:r>
              <w:rPr>
                <w:rFonts w:hint="eastAsia" w:hAnsi="宋体"/>
                <w:sz w:val="22"/>
                <w:szCs w:val="22"/>
              </w:rPr>
              <w:t>)</w:t>
            </w:r>
          </w:p>
        </w:tc>
        <w:tc>
          <w:tcPr>
            <w:tcW w:w="993" w:type="dxa"/>
            <w:vAlign w:val="center"/>
          </w:tcPr>
          <w:p>
            <w:pPr>
              <w:pStyle w:val="21"/>
              <w:spacing w:line="480" w:lineRule="exact"/>
              <w:rPr>
                <w:rFonts w:hAnsi="宋体"/>
                <w:sz w:val="22"/>
                <w:szCs w:val="22"/>
              </w:rPr>
            </w:pPr>
            <w:r>
              <w:rPr>
                <w:rFonts w:hAnsi="宋体"/>
                <w:sz w:val="22"/>
                <w:szCs w:val="22"/>
              </w:rPr>
              <w:t>是否允许进口产品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21"/>
              <w:spacing w:line="480" w:lineRule="exact"/>
              <w:rPr>
                <w:rFonts w:hAnsi="宋体"/>
                <w:sz w:val="22"/>
                <w:szCs w:val="22"/>
              </w:rPr>
            </w:pPr>
            <w:r>
              <w:rPr>
                <w:rFonts w:hAnsi="宋体"/>
                <w:sz w:val="22"/>
                <w:szCs w:val="22"/>
              </w:rPr>
              <w:t>C0908</w:t>
            </w:r>
          </w:p>
        </w:tc>
        <w:tc>
          <w:tcPr>
            <w:tcW w:w="1418" w:type="dxa"/>
            <w:vAlign w:val="center"/>
          </w:tcPr>
          <w:p>
            <w:pPr>
              <w:pStyle w:val="21"/>
              <w:spacing w:line="480" w:lineRule="exact"/>
              <w:rPr>
                <w:rFonts w:hAnsi="宋体"/>
                <w:sz w:val="22"/>
                <w:szCs w:val="22"/>
              </w:rPr>
            </w:pPr>
            <w:r>
              <w:rPr>
                <w:rFonts w:hint="eastAsia" w:hAnsi="宋体"/>
                <w:sz w:val="22"/>
                <w:szCs w:val="22"/>
              </w:rPr>
              <w:t>其他专业技术服务</w:t>
            </w:r>
          </w:p>
        </w:tc>
        <w:tc>
          <w:tcPr>
            <w:tcW w:w="1701" w:type="dxa"/>
            <w:vAlign w:val="center"/>
          </w:tcPr>
          <w:p>
            <w:pPr>
              <w:pStyle w:val="21"/>
              <w:spacing w:line="480" w:lineRule="exact"/>
              <w:rPr>
                <w:rFonts w:hAnsi="宋体"/>
                <w:sz w:val="22"/>
                <w:szCs w:val="22"/>
              </w:rPr>
            </w:pPr>
            <w:r>
              <w:rPr>
                <w:rFonts w:hint="eastAsia" w:hAnsi="宋体" w:cs="宋体"/>
                <w:sz w:val="22"/>
                <w:szCs w:val="22"/>
              </w:rPr>
              <w:t>房屋安全鉴定服务</w:t>
            </w:r>
          </w:p>
        </w:tc>
        <w:tc>
          <w:tcPr>
            <w:tcW w:w="992" w:type="dxa"/>
            <w:vAlign w:val="center"/>
          </w:tcPr>
          <w:p>
            <w:pPr>
              <w:pStyle w:val="21"/>
              <w:spacing w:line="480" w:lineRule="exact"/>
              <w:rPr>
                <w:rFonts w:hAnsi="宋体"/>
                <w:sz w:val="22"/>
                <w:szCs w:val="22"/>
              </w:rPr>
            </w:pPr>
            <w:r>
              <w:rPr>
                <w:rFonts w:hint="eastAsia" w:hAnsi="宋体"/>
                <w:sz w:val="22"/>
                <w:szCs w:val="22"/>
              </w:rPr>
              <w:t>1项</w:t>
            </w:r>
          </w:p>
        </w:tc>
        <w:tc>
          <w:tcPr>
            <w:tcW w:w="1276" w:type="dxa"/>
            <w:vAlign w:val="center"/>
          </w:tcPr>
          <w:p>
            <w:pPr>
              <w:pStyle w:val="21"/>
              <w:spacing w:line="480" w:lineRule="exact"/>
              <w:rPr>
                <w:rFonts w:hAnsi="宋体"/>
                <w:sz w:val="22"/>
                <w:szCs w:val="22"/>
              </w:rPr>
            </w:pPr>
            <w:r>
              <w:rPr>
                <w:rFonts w:hAnsi="宋体"/>
                <w:sz w:val="22"/>
                <w:szCs w:val="22"/>
              </w:rPr>
              <w:t>详见第二章</w:t>
            </w:r>
          </w:p>
        </w:tc>
        <w:tc>
          <w:tcPr>
            <w:tcW w:w="1842" w:type="dxa"/>
            <w:vAlign w:val="center"/>
          </w:tcPr>
          <w:p>
            <w:pPr>
              <w:pStyle w:val="21"/>
              <w:spacing w:line="480" w:lineRule="exact"/>
              <w:rPr>
                <w:rFonts w:hAnsi="宋体"/>
                <w:sz w:val="22"/>
                <w:szCs w:val="22"/>
              </w:rPr>
            </w:pPr>
            <w:r>
              <w:rPr>
                <w:rFonts w:hAnsi="宋体" w:cs="宋体"/>
                <w:sz w:val="22"/>
                <w:szCs w:val="22"/>
              </w:rPr>
              <w:t>¥</w:t>
            </w:r>
            <w:r>
              <w:rPr>
                <w:rFonts w:hint="eastAsia" w:hAnsi="宋体" w:cs="宋体"/>
                <w:sz w:val="22"/>
                <w:szCs w:val="22"/>
              </w:rPr>
              <w:t>252</w:t>
            </w:r>
            <w:r>
              <w:rPr>
                <w:rFonts w:hAnsi="宋体" w:cs="宋体"/>
                <w:sz w:val="22"/>
                <w:szCs w:val="22"/>
              </w:rPr>
              <w:t>,</w:t>
            </w:r>
            <w:r>
              <w:rPr>
                <w:rFonts w:hint="eastAsia" w:hAnsi="宋体" w:cs="宋体"/>
                <w:sz w:val="22"/>
                <w:szCs w:val="22"/>
              </w:rPr>
              <w:t>624</w:t>
            </w:r>
            <w:r>
              <w:rPr>
                <w:rFonts w:hAnsi="宋体" w:cs="宋体"/>
                <w:sz w:val="22"/>
                <w:szCs w:val="22"/>
              </w:rPr>
              <w:t>.</w:t>
            </w:r>
            <w:r>
              <w:rPr>
                <w:rFonts w:hint="eastAsia" w:hAnsi="宋体" w:cs="宋体"/>
                <w:sz w:val="22"/>
                <w:szCs w:val="22"/>
              </w:rPr>
              <w:t>00</w:t>
            </w:r>
            <w:r>
              <w:rPr>
                <w:rFonts w:hAnsi="宋体" w:cs="宋体"/>
                <w:sz w:val="22"/>
                <w:szCs w:val="22"/>
              </w:rPr>
              <w:t>元</w:t>
            </w:r>
          </w:p>
        </w:tc>
        <w:tc>
          <w:tcPr>
            <w:tcW w:w="993" w:type="dxa"/>
            <w:vAlign w:val="center"/>
          </w:tcPr>
          <w:p>
            <w:pPr>
              <w:pStyle w:val="21"/>
              <w:spacing w:line="480" w:lineRule="exact"/>
              <w:ind w:firstLine="435"/>
              <w:rPr>
                <w:rFonts w:hAnsi="宋体"/>
                <w:sz w:val="22"/>
                <w:szCs w:val="22"/>
              </w:rPr>
            </w:pPr>
            <w:r>
              <w:rPr>
                <w:rFonts w:hAnsi="宋体"/>
                <w:sz w:val="22"/>
                <w:szCs w:val="22"/>
              </w:rPr>
              <w:t>否</w:t>
            </w:r>
          </w:p>
        </w:tc>
      </w:tr>
    </w:tbl>
    <w:p>
      <w:pPr>
        <w:pStyle w:val="21"/>
        <w:spacing w:line="360" w:lineRule="auto"/>
        <w:ind w:firstLine="442" w:firstLineChars="200"/>
        <w:rPr>
          <w:rFonts w:hAnsi="宋体" w:cs="宋体"/>
          <w:b/>
          <w:bCs/>
          <w:sz w:val="22"/>
          <w:szCs w:val="22"/>
        </w:rPr>
      </w:pPr>
      <w:r>
        <w:rPr>
          <w:rFonts w:hint="eastAsia" w:hAnsi="宋体" w:cs="宋体"/>
          <w:b/>
          <w:bCs/>
          <w:sz w:val="22"/>
          <w:szCs w:val="22"/>
        </w:rPr>
        <w:t>二、供应商资格要求：</w:t>
      </w:r>
    </w:p>
    <w:p>
      <w:pPr>
        <w:spacing w:line="480" w:lineRule="exact"/>
        <w:ind w:firstLine="440" w:firstLineChars="200"/>
        <w:rPr>
          <w:rFonts w:ascii="宋体" w:hAnsi="宋体" w:eastAsia="宋体"/>
          <w:sz w:val="22"/>
          <w:szCs w:val="22"/>
        </w:rPr>
      </w:pPr>
      <w:r>
        <w:rPr>
          <w:rFonts w:ascii="宋体" w:hAnsi="宋体" w:eastAsia="宋体"/>
          <w:sz w:val="22"/>
          <w:szCs w:val="22"/>
        </w:rPr>
        <w:t>1. 参与响应的供应商应具备《中华人民共和国政府采购法》第二十二条规定的条件，提供下列材料：</w:t>
      </w:r>
    </w:p>
    <w:p>
      <w:pPr>
        <w:spacing w:line="480" w:lineRule="exact"/>
        <w:ind w:firstLine="440" w:firstLineChars="200"/>
        <w:rPr>
          <w:rFonts w:ascii="宋体" w:hAnsi="宋体" w:eastAsia="宋体"/>
          <w:sz w:val="22"/>
          <w:szCs w:val="22"/>
        </w:rPr>
      </w:pPr>
      <w:r>
        <w:rPr>
          <w:rFonts w:ascii="宋体" w:hAnsi="宋体" w:eastAsia="宋体"/>
          <w:sz w:val="22"/>
          <w:szCs w:val="22"/>
        </w:rPr>
        <w:t>1）具有独立承担民事责任的能力：有效期内的工商营业执照(或事业单位法人证书，或社会团体法人登记证书)、组织机构代码证及税务登记证复印件（或“三证合一”营业执照复印件）。</w:t>
      </w:r>
    </w:p>
    <w:p>
      <w:pPr>
        <w:spacing w:line="480" w:lineRule="exact"/>
        <w:ind w:firstLine="440" w:firstLineChars="200"/>
        <w:rPr>
          <w:rFonts w:ascii="宋体" w:hAnsi="宋体" w:eastAsia="宋体"/>
          <w:sz w:val="22"/>
          <w:szCs w:val="22"/>
        </w:rPr>
      </w:pPr>
      <w:r>
        <w:rPr>
          <w:rFonts w:ascii="宋体" w:hAnsi="宋体" w:eastAsia="宋体"/>
          <w:sz w:val="22"/>
          <w:szCs w:val="22"/>
        </w:rPr>
        <w:t>2）有依法缴纳税收和社会保障资金的良好记录：2020年12月份或之后任意一个月的依法缴纳税收的证明文件复印件。</w:t>
      </w:r>
    </w:p>
    <w:p>
      <w:pPr>
        <w:spacing w:line="480" w:lineRule="exact"/>
        <w:ind w:firstLine="440" w:firstLineChars="200"/>
        <w:rPr>
          <w:rFonts w:ascii="宋体" w:hAnsi="宋体" w:eastAsia="宋体"/>
          <w:sz w:val="22"/>
          <w:szCs w:val="22"/>
        </w:rPr>
      </w:pPr>
      <w:r>
        <w:rPr>
          <w:rFonts w:ascii="宋体" w:hAnsi="宋体" w:eastAsia="宋体"/>
          <w:sz w:val="22"/>
          <w:szCs w:val="22"/>
        </w:rPr>
        <w:t>【缴纳税收的证明文件是指：加盖银行业务章的税收回单，或加盖税务部门电子征税专用章的税收电子转账专用完税证，或加盖税务部门公章的纳税证明；如供应商在规定的时间段内没有发生业务的，则提供税务部门出具的纳税证明，或加盖税务部门公章的纳税申报表】；2020年12月份或之后任意一个月社保部门（或税务部门）出具的单位参加社会保险的证明文件复印件，或合法有效的社保部门（或税务部门）网站的电子证明打印件【内容应包含单位名称、参保（或缴费）信息、电子印章和日期等】。</w:t>
      </w:r>
    </w:p>
    <w:p>
      <w:pPr>
        <w:spacing w:line="480" w:lineRule="exact"/>
        <w:ind w:firstLine="440" w:firstLineChars="200"/>
        <w:rPr>
          <w:rFonts w:ascii="宋体" w:hAnsi="宋体" w:eastAsia="宋体"/>
          <w:sz w:val="22"/>
          <w:szCs w:val="22"/>
        </w:rPr>
      </w:pPr>
      <w:r>
        <w:rPr>
          <w:rFonts w:ascii="宋体" w:hAnsi="宋体" w:eastAsia="宋体"/>
          <w:sz w:val="22"/>
          <w:szCs w:val="22"/>
        </w:rPr>
        <w:t>3）具有良好的商业信誉和健全的财务会计制度： 2020年年度财务报表，或2020年12月份或之后任意一个月的财务报表。【财务报表须包含资产负债表、利润表】。</w:t>
      </w:r>
    </w:p>
    <w:p>
      <w:pPr>
        <w:spacing w:line="480" w:lineRule="exact"/>
        <w:ind w:firstLine="440" w:firstLineChars="200"/>
        <w:rPr>
          <w:rFonts w:ascii="宋体" w:hAnsi="宋体" w:eastAsia="宋体"/>
          <w:sz w:val="22"/>
          <w:szCs w:val="22"/>
        </w:rPr>
      </w:pPr>
      <w:r>
        <w:rPr>
          <w:rFonts w:ascii="宋体" w:hAnsi="宋体" w:eastAsia="宋体"/>
          <w:sz w:val="22"/>
          <w:szCs w:val="22"/>
        </w:rPr>
        <w:t>4）履行合同所必须的设备和专业技术能力：按投标（响应）文件格式填报设备及专业技术能力情况。</w:t>
      </w:r>
    </w:p>
    <w:p>
      <w:pPr>
        <w:spacing w:line="480" w:lineRule="exact"/>
        <w:ind w:firstLine="440" w:firstLineChars="200"/>
        <w:rPr>
          <w:rFonts w:ascii="宋体" w:hAnsi="宋体" w:eastAsia="宋体"/>
          <w:sz w:val="22"/>
          <w:szCs w:val="22"/>
        </w:rPr>
      </w:pPr>
      <w:r>
        <w:rPr>
          <w:rFonts w:ascii="宋体" w:hAnsi="宋体" w:eastAsia="宋体"/>
          <w:sz w:val="22"/>
          <w:szCs w:val="22"/>
        </w:rPr>
        <w:t>5）参加采购活动前3年内，在经营活动中没有重大违法记录：参照投标（报价）函相关承诺格式内容。 重大违法记录， 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r>
        <w:rPr>
          <w:rFonts w:hint="eastAsia" w:ascii="宋体" w:hAnsi="宋体" w:eastAsia="宋体"/>
          <w:sz w:val="22"/>
          <w:szCs w:val="22"/>
        </w:rPr>
        <w:t>。</w:t>
      </w:r>
    </w:p>
    <w:p>
      <w:pPr>
        <w:spacing w:line="480" w:lineRule="exact"/>
        <w:ind w:firstLine="440" w:firstLineChars="200"/>
        <w:rPr>
          <w:rFonts w:ascii="宋体" w:hAnsi="宋体" w:eastAsia="宋体"/>
          <w:sz w:val="22"/>
          <w:szCs w:val="22"/>
        </w:rPr>
      </w:pPr>
      <w:r>
        <w:rPr>
          <w:rFonts w:ascii="宋体" w:hAnsi="宋体" w:eastAsia="宋体"/>
          <w:sz w:val="22"/>
          <w:szCs w:val="22"/>
        </w:rPr>
        <w:t>6）信用记录：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采购代理机构于投标（响应）截止时间当天在“信用中国”网站（</w:t>
      </w:r>
      <w:r>
        <w:fldChar w:fldCharType="begin"/>
      </w:r>
      <w:r>
        <w:instrText xml:space="preserve"> HYPERLINK "http://www.creditchina.gov.cn/" \h </w:instrText>
      </w:r>
      <w:r>
        <w:fldChar w:fldCharType="separate"/>
      </w:r>
      <w:r>
        <w:rPr>
          <w:rFonts w:ascii="宋体" w:hAnsi="宋体" w:eastAsia="宋体"/>
          <w:sz w:val="22"/>
          <w:szCs w:val="22"/>
        </w:rPr>
        <w:t>www.creditchina.gov.cn</w:t>
      </w:r>
      <w:r>
        <w:rPr>
          <w:rFonts w:ascii="宋体" w:hAnsi="宋体" w:eastAsia="宋体"/>
          <w:sz w:val="22"/>
          <w:szCs w:val="22"/>
        </w:rPr>
        <w:fldChar w:fldCharType="end"/>
      </w:r>
      <w:r>
        <w:rPr>
          <w:rFonts w:ascii="宋体" w:hAnsi="宋体" w:eastAsia="宋体"/>
          <w:sz w:val="22"/>
          <w:szCs w:val="22"/>
        </w:rPr>
        <w:t>）及中国政府采购网（</w:t>
      </w:r>
      <w:r>
        <w:fldChar w:fldCharType="begin"/>
      </w:r>
      <w:r>
        <w:instrText xml:space="preserve"> HYPERLINK "http://www.ccgp.gov.cn/" \h </w:instrText>
      </w:r>
      <w:r>
        <w:fldChar w:fldCharType="separate"/>
      </w:r>
      <w:r>
        <w:rPr>
          <w:rFonts w:ascii="宋体" w:hAnsi="宋体" w:eastAsia="宋体"/>
          <w:sz w:val="22"/>
          <w:szCs w:val="22"/>
        </w:rPr>
        <w:t>http://www.ccgp.gov.cn/</w:t>
      </w:r>
      <w:r>
        <w:rPr>
          <w:rFonts w:ascii="宋体" w:hAnsi="宋体" w:eastAsia="宋体"/>
          <w:sz w:val="22"/>
          <w:szCs w:val="22"/>
        </w:rPr>
        <w:fldChar w:fldCharType="end"/>
      </w:r>
      <w:r>
        <w:rPr>
          <w:rFonts w:ascii="宋体" w:hAnsi="宋体" w:eastAsia="宋体"/>
          <w:sz w:val="22"/>
          <w:szCs w:val="22"/>
        </w:rPr>
        <w:t>）查询结果为准，如相关失信记录已失效，供应商需提供相关证明资料）。</w:t>
      </w:r>
    </w:p>
    <w:p>
      <w:pPr>
        <w:spacing w:line="480" w:lineRule="exact"/>
        <w:ind w:firstLine="440" w:firstLineChars="200"/>
        <w:rPr>
          <w:rFonts w:ascii="宋体" w:hAnsi="宋体" w:eastAsia="宋体"/>
          <w:sz w:val="22"/>
          <w:szCs w:val="22"/>
        </w:rPr>
      </w:pPr>
      <w:r>
        <w:rPr>
          <w:rFonts w:ascii="宋体" w:hAnsi="宋体" w:eastAsia="宋体"/>
          <w:sz w:val="22"/>
          <w:szCs w:val="22"/>
        </w:rPr>
        <w:t>7）供应商必须符合法律、行政法规规定的其他条件：单位负责人为同一人或者存在直接控股、管理关系的不同供应商， 不得同时参加本采购项目（包组）投标。 为本项目提供整体设计、规范编制或者项目管理、监理、检测等服务的供应商，不得再参与本项目投标。 投标（报价）函相关承诺要求内容。</w:t>
      </w:r>
    </w:p>
    <w:p>
      <w:pPr>
        <w:spacing w:line="480" w:lineRule="exact"/>
        <w:ind w:firstLine="440" w:firstLineChars="200"/>
        <w:rPr>
          <w:rFonts w:ascii="宋体" w:hAnsi="宋体" w:eastAsia="宋体"/>
          <w:sz w:val="22"/>
          <w:szCs w:val="22"/>
        </w:rPr>
      </w:pPr>
      <w:r>
        <w:rPr>
          <w:rFonts w:ascii="宋体" w:hAnsi="宋体" w:eastAsia="宋体"/>
          <w:sz w:val="22"/>
          <w:szCs w:val="22"/>
        </w:rPr>
        <w:t>2.落实政府采购政策需满足的资格要求：</w:t>
      </w:r>
    </w:p>
    <w:p>
      <w:pPr>
        <w:spacing w:line="480" w:lineRule="exact"/>
        <w:ind w:firstLine="440" w:firstLineChars="200"/>
        <w:rPr>
          <w:rFonts w:ascii="宋体" w:hAnsi="宋体" w:eastAsia="宋体"/>
          <w:sz w:val="22"/>
          <w:szCs w:val="22"/>
        </w:rPr>
      </w:pPr>
      <w:r>
        <w:rPr>
          <w:rFonts w:ascii="宋体" w:hAnsi="宋体" w:eastAsia="宋体"/>
          <w:sz w:val="22"/>
          <w:szCs w:val="22"/>
        </w:rPr>
        <w:t>合同包1（</w:t>
      </w:r>
      <w:r>
        <w:rPr>
          <w:rFonts w:hint="eastAsia" w:ascii="宋体" w:hAnsi="宋体" w:eastAsia="宋体"/>
          <w:sz w:val="22"/>
          <w:szCs w:val="22"/>
        </w:rPr>
        <w:t>房屋安全鉴定服务</w:t>
      </w:r>
      <w:r>
        <w:rPr>
          <w:rFonts w:ascii="宋体" w:hAnsi="宋体" w:eastAsia="宋体"/>
          <w:sz w:val="22"/>
          <w:szCs w:val="22"/>
        </w:rPr>
        <w:t>）: 本项目属于专门面向中小企业采购的项目。本项目对应的中小企业划分标准所属行业为：</w:t>
      </w:r>
      <w:r>
        <w:rPr>
          <w:rFonts w:hint="eastAsia" w:ascii="宋体" w:hAnsi="宋体" w:eastAsia="宋体"/>
          <w:sz w:val="22"/>
          <w:szCs w:val="22"/>
        </w:rPr>
        <w:t>其他</w:t>
      </w:r>
      <w:r>
        <w:rPr>
          <w:rFonts w:ascii="宋体" w:hAnsi="宋体" w:eastAsia="宋体"/>
          <w:sz w:val="22"/>
          <w:szCs w:val="22"/>
        </w:rPr>
        <w:t>未列明行业。</w:t>
      </w:r>
    </w:p>
    <w:p>
      <w:pPr>
        <w:spacing w:line="480" w:lineRule="exact"/>
        <w:ind w:firstLine="440" w:firstLineChars="200"/>
        <w:rPr>
          <w:rFonts w:ascii="宋体" w:hAnsi="宋体" w:eastAsia="宋体"/>
          <w:sz w:val="22"/>
          <w:szCs w:val="22"/>
        </w:rPr>
      </w:pPr>
      <w:r>
        <w:rPr>
          <w:rFonts w:ascii="宋体" w:hAnsi="宋体" w:eastAsia="宋体"/>
          <w:sz w:val="22"/>
          <w:szCs w:val="22"/>
        </w:rPr>
        <w:t>3.本项目特定的资格要求：</w:t>
      </w:r>
    </w:p>
    <w:p>
      <w:pPr>
        <w:spacing w:line="480" w:lineRule="exact"/>
        <w:ind w:firstLine="440" w:firstLineChars="200"/>
        <w:rPr>
          <w:rFonts w:ascii="宋体" w:hAnsi="宋体" w:eastAsia="宋体"/>
          <w:sz w:val="22"/>
          <w:szCs w:val="22"/>
        </w:rPr>
      </w:pPr>
      <w:r>
        <w:rPr>
          <w:rFonts w:ascii="宋体" w:hAnsi="宋体" w:eastAsia="宋体"/>
          <w:sz w:val="22"/>
          <w:szCs w:val="22"/>
        </w:rPr>
        <w:t>合同包1（</w:t>
      </w:r>
      <w:r>
        <w:rPr>
          <w:rFonts w:hint="eastAsia" w:ascii="宋体" w:hAnsi="宋体" w:eastAsia="宋体"/>
          <w:sz w:val="22"/>
          <w:szCs w:val="22"/>
        </w:rPr>
        <w:t>房屋安全鉴定服务</w:t>
      </w:r>
      <w:r>
        <w:rPr>
          <w:rFonts w:ascii="宋体" w:hAnsi="宋体" w:eastAsia="宋体"/>
          <w:sz w:val="22"/>
          <w:szCs w:val="22"/>
        </w:rPr>
        <w:t>）：</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供应商须在市级或以上相关部门住房与城乡建设局网站完成企业《信用管理手册》（房屋安全鉴定机构）或“备案证明”登记，并处于可用状态。</w:t>
      </w:r>
    </w:p>
    <w:p>
      <w:pPr>
        <w:spacing w:line="480" w:lineRule="exact"/>
        <w:ind w:firstLine="442" w:firstLineChars="200"/>
        <w:rPr>
          <w:rFonts w:ascii="宋体" w:hAnsi="宋体" w:eastAsia="宋体"/>
          <w:b/>
          <w:bCs/>
          <w:sz w:val="22"/>
          <w:szCs w:val="22"/>
        </w:rPr>
      </w:pPr>
      <w:r>
        <w:rPr>
          <w:rFonts w:hint="eastAsia" w:ascii="宋体" w:hAnsi="宋体" w:eastAsia="宋体"/>
          <w:b/>
          <w:bCs/>
          <w:sz w:val="22"/>
          <w:szCs w:val="22"/>
        </w:rPr>
        <w:t>三、获取磋商文件：</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 xml:space="preserve">1、获取磋商文件时间：2021年 </w:t>
      </w:r>
      <w:r>
        <w:rPr>
          <w:rFonts w:hint="eastAsia" w:ascii="宋体" w:hAnsi="宋体" w:eastAsia="宋体"/>
          <w:sz w:val="22"/>
          <w:szCs w:val="22"/>
          <w:lang w:val="en-US" w:eastAsia="zh-CN"/>
        </w:rPr>
        <w:t>8</w:t>
      </w:r>
      <w:r>
        <w:rPr>
          <w:rFonts w:hint="eastAsia" w:ascii="宋体" w:hAnsi="宋体" w:eastAsia="宋体"/>
          <w:sz w:val="22"/>
          <w:szCs w:val="22"/>
        </w:rPr>
        <w:t xml:space="preserve"> 月 </w:t>
      </w:r>
      <w:r>
        <w:rPr>
          <w:rFonts w:hint="eastAsia" w:ascii="宋体" w:hAnsi="宋体" w:eastAsia="宋体"/>
          <w:sz w:val="22"/>
          <w:szCs w:val="22"/>
          <w:lang w:val="en-US" w:eastAsia="zh-CN"/>
        </w:rPr>
        <w:t>17</w:t>
      </w:r>
      <w:r>
        <w:rPr>
          <w:rFonts w:hint="eastAsia" w:ascii="宋体" w:hAnsi="宋体" w:eastAsia="宋体"/>
          <w:sz w:val="22"/>
          <w:szCs w:val="22"/>
        </w:rPr>
        <w:t xml:space="preserve"> 日起至2021年 </w:t>
      </w:r>
      <w:r>
        <w:rPr>
          <w:rFonts w:hint="eastAsia" w:ascii="宋体" w:hAnsi="宋体" w:eastAsia="宋体"/>
          <w:sz w:val="22"/>
          <w:szCs w:val="22"/>
          <w:lang w:val="en-US" w:eastAsia="zh-CN"/>
        </w:rPr>
        <w:t>8</w:t>
      </w:r>
      <w:r>
        <w:rPr>
          <w:rFonts w:hint="eastAsia" w:ascii="宋体" w:hAnsi="宋体" w:eastAsia="宋体"/>
          <w:sz w:val="22"/>
          <w:szCs w:val="22"/>
        </w:rPr>
        <w:t xml:space="preserve"> 月 </w:t>
      </w:r>
      <w:r>
        <w:rPr>
          <w:rFonts w:hint="eastAsia" w:ascii="宋体" w:hAnsi="宋体" w:eastAsia="宋体"/>
          <w:sz w:val="22"/>
          <w:szCs w:val="22"/>
          <w:lang w:val="en-US" w:eastAsia="zh-CN"/>
        </w:rPr>
        <w:t>24</w:t>
      </w:r>
      <w:r>
        <w:rPr>
          <w:rFonts w:hint="eastAsia" w:ascii="宋体" w:hAnsi="宋体" w:eastAsia="宋体"/>
          <w:sz w:val="22"/>
          <w:szCs w:val="22"/>
        </w:rPr>
        <w:t xml:space="preserve"> 日（节假日除外），上午8：30～12：00，下午14：</w:t>
      </w:r>
      <w:r>
        <w:rPr>
          <w:rFonts w:hint="eastAsia" w:ascii="宋体" w:hAnsi="宋体" w:eastAsia="宋体"/>
          <w:sz w:val="22"/>
          <w:szCs w:val="22"/>
          <w:lang w:val="en-US" w:eastAsia="zh-CN"/>
        </w:rPr>
        <w:t>0</w:t>
      </w:r>
      <w:r>
        <w:rPr>
          <w:rFonts w:hint="eastAsia" w:ascii="宋体" w:hAnsi="宋体" w:eastAsia="宋体"/>
          <w:sz w:val="22"/>
          <w:szCs w:val="22"/>
        </w:rPr>
        <w:t xml:space="preserve">0～17：30（北京时间）。 </w:t>
      </w:r>
    </w:p>
    <w:p>
      <w:pPr>
        <w:spacing w:line="480" w:lineRule="exact"/>
        <w:ind w:firstLine="440" w:firstLineChars="200"/>
        <w:jc w:val="left"/>
        <w:rPr>
          <w:rFonts w:ascii="宋体" w:hAnsi="宋体" w:eastAsia="宋体"/>
          <w:sz w:val="22"/>
          <w:szCs w:val="22"/>
        </w:rPr>
      </w:pPr>
      <w:r>
        <w:rPr>
          <w:rFonts w:hint="eastAsia" w:ascii="宋体" w:hAnsi="宋体" w:eastAsia="宋体"/>
          <w:sz w:val="22"/>
          <w:szCs w:val="22"/>
        </w:rPr>
        <w:t>2、获取磋商文件地点：东莞市中堂镇新兴路98号人民政府城建大楼四楼招投标服务所办公室。</w:t>
      </w:r>
    </w:p>
    <w:p>
      <w:pPr>
        <w:numPr>
          <w:ilvl w:val="0"/>
          <w:numId w:val="2"/>
        </w:numPr>
        <w:spacing w:line="480" w:lineRule="exact"/>
        <w:ind w:firstLine="440" w:firstLineChars="200"/>
        <w:jc w:val="left"/>
        <w:rPr>
          <w:rFonts w:ascii="宋体" w:hAnsi="宋体" w:eastAsia="宋体"/>
          <w:sz w:val="22"/>
          <w:szCs w:val="22"/>
        </w:rPr>
      </w:pPr>
      <w:r>
        <w:rPr>
          <w:rFonts w:hint="eastAsia" w:ascii="宋体" w:hAnsi="宋体" w:eastAsia="宋体"/>
          <w:sz w:val="22"/>
          <w:szCs w:val="22"/>
        </w:rPr>
        <w:t>获取磋商文件方式：现场获取。</w:t>
      </w:r>
    </w:p>
    <w:p>
      <w:pPr>
        <w:pStyle w:val="21"/>
        <w:spacing w:line="480" w:lineRule="exact"/>
        <w:ind w:firstLine="442" w:firstLineChars="200"/>
        <w:rPr>
          <w:rFonts w:hAnsi="宋体"/>
          <w:b/>
          <w:bCs/>
          <w:sz w:val="22"/>
          <w:szCs w:val="22"/>
        </w:rPr>
      </w:pPr>
      <w:r>
        <w:rPr>
          <w:rFonts w:hint="eastAsia" w:hAnsi="宋体"/>
          <w:b/>
          <w:bCs/>
          <w:sz w:val="22"/>
          <w:szCs w:val="22"/>
        </w:rPr>
        <w:t>四、接收响应文件的时间、地点、截止时间，开启响应文件时间、地点</w:t>
      </w:r>
      <w:r>
        <w:rPr>
          <w:rFonts w:hint="eastAsia" w:hAnsi="宋体"/>
          <w:b/>
          <w:sz w:val="22"/>
          <w:szCs w:val="22"/>
        </w:rPr>
        <w:t>：</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 xml:space="preserve">1、接收响应文件的时间：2021年  </w:t>
      </w:r>
      <w:r>
        <w:rPr>
          <w:rFonts w:hint="eastAsia" w:ascii="宋体" w:hAnsi="宋体" w:eastAsia="宋体"/>
          <w:sz w:val="22"/>
          <w:szCs w:val="22"/>
          <w:lang w:val="en-US" w:eastAsia="zh-CN"/>
        </w:rPr>
        <w:t>8</w:t>
      </w:r>
      <w:r>
        <w:rPr>
          <w:rFonts w:hint="eastAsia" w:ascii="宋体" w:hAnsi="宋体" w:eastAsia="宋体"/>
          <w:sz w:val="22"/>
          <w:szCs w:val="22"/>
        </w:rPr>
        <w:t xml:space="preserve"> 月 </w:t>
      </w:r>
      <w:r>
        <w:rPr>
          <w:rFonts w:hint="eastAsia" w:ascii="宋体" w:hAnsi="宋体" w:eastAsia="宋体"/>
          <w:sz w:val="22"/>
          <w:szCs w:val="22"/>
          <w:lang w:val="en-US" w:eastAsia="zh-CN"/>
        </w:rPr>
        <w:t>30</w:t>
      </w:r>
      <w:r>
        <w:rPr>
          <w:rFonts w:hint="eastAsia" w:ascii="宋体" w:hAnsi="宋体" w:eastAsia="宋体"/>
          <w:sz w:val="22"/>
          <w:szCs w:val="22"/>
        </w:rPr>
        <w:t xml:space="preserve">  日下午14：00～14：30。</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 xml:space="preserve">2、响应截止时间及开启响应文件时间：2021年 </w:t>
      </w:r>
      <w:r>
        <w:rPr>
          <w:rFonts w:hint="eastAsia" w:ascii="宋体" w:hAnsi="宋体" w:eastAsia="宋体"/>
          <w:sz w:val="22"/>
          <w:szCs w:val="22"/>
          <w:lang w:val="en-US" w:eastAsia="zh-CN"/>
        </w:rPr>
        <w:t>8</w:t>
      </w:r>
      <w:r>
        <w:rPr>
          <w:rFonts w:hint="eastAsia" w:ascii="宋体" w:hAnsi="宋体" w:eastAsia="宋体"/>
          <w:sz w:val="22"/>
          <w:szCs w:val="22"/>
        </w:rPr>
        <w:t xml:space="preserve"> 月 </w:t>
      </w:r>
      <w:r>
        <w:rPr>
          <w:rFonts w:hint="eastAsia" w:ascii="宋体" w:hAnsi="宋体" w:eastAsia="宋体"/>
          <w:sz w:val="22"/>
          <w:szCs w:val="22"/>
          <w:lang w:val="en-US" w:eastAsia="zh-CN"/>
        </w:rPr>
        <w:t>30</w:t>
      </w:r>
      <w:r>
        <w:rPr>
          <w:rFonts w:hint="eastAsia" w:ascii="宋体" w:hAnsi="宋体" w:eastAsia="宋体"/>
          <w:sz w:val="22"/>
          <w:szCs w:val="22"/>
        </w:rPr>
        <w:t xml:space="preserve"> 日下午14时30分。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3、接收响应文件地点：东莞市中堂镇新兴路98号人民政府礼堂一楼会议8室。</w:t>
      </w:r>
    </w:p>
    <w:p>
      <w:pPr>
        <w:pStyle w:val="21"/>
        <w:spacing w:line="480" w:lineRule="exact"/>
        <w:ind w:firstLine="442" w:firstLineChars="200"/>
        <w:rPr>
          <w:rFonts w:hAnsi="宋体"/>
          <w:b/>
          <w:bCs/>
          <w:sz w:val="22"/>
          <w:szCs w:val="22"/>
        </w:rPr>
      </w:pPr>
      <w:r>
        <w:rPr>
          <w:rFonts w:hint="eastAsia" w:hAnsi="宋体"/>
          <w:b/>
          <w:bCs/>
          <w:sz w:val="22"/>
          <w:szCs w:val="22"/>
        </w:rPr>
        <w:t>六.</w:t>
      </w:r>
      <w:r>
        <w:rPr>
          <w:rFonts w:hAnsi="宋体"/>
          <w:b/>
          <w:bCs/>
          <w:sz w:val="22"/>
          <w:szCs w:val="22"/>
        </w:rPr>
        <w:t>发布公告的媒介：</w:t>
      </w:r>
    </w:p>
    <w:p>
      <w:pPr>
        <w:spacing w:line="480" w:lineRule="exact"/>
        <w:ind w:firstLine="440" w:firstLineChars="200"/>
        <w:rPr>
          <w:rFonts w:ascii="宋体" w:hAnsi="宋体" w:eastAsia="宋体"/>
          <w:sz w:val="22"/>
          <w:szCs w:val="22"/>
        </w:rPr>
      </w:pPr>
      <w:r>
        <w:rPr>
          <w:rFonts w:ascii="宋体" w:hAnsi="宋体" w:eastAsia="宋体"/>
          <w:sz w:val="22"/>
          <w:szCs w:val="22"/>
        </w:rPr>
        <w:t>中国</w:t>
      </w:r>
      <w:r>
        <w:rPr>
          <w:rFonts w:hint="eastAsia" w:ascii="宋体" w:hAnsi="宋体" w:eastAsia="宋体"/>
          <w:sz w:val="22"/>
          <w:szCs w:val="22"/>
        </w:rPr>
        <w:t>东莞</w:t>
      </w:r>
      <w:r>
        <w:rPr>
          <w:rFonts w:ascii="宋体" w:hAnsi="宋体" w:eastAsia="宋体"/>
          <w:sz w:val="22"/>
          <w:szCs w:val="22"/>
        </w:rPr>
        <w:t>市政府中堂镇栏目(http://www.dg.gov.cn/zhongtang/index.html)。</w:t>
      </w:r>
    </w:p>
    <w:p>
      <w:pPr>
        <w:spacing w:line="480" w:lineRule="exact"/>
        <w:ind w:firstLine="442" w:firstLineChars="200"/>
        <w:rPr>
          <w:rFonts w:ascii="宋体" w:hAnsi="宋体" w:eastAsia="宋体"/>
          <w:b/>
          <w:bCs/>
          <w:sz w:val="22"/>
          <w:szCs w:val="22"/>
        </w:rPr>
      </w:pPr>
      <w:r>
        <w:rPr>
          <w:rFonts w:hint="eastAsia" w:ascii="宋体" w:hAnsi="宋体" w:eastAsia="宋体"/>
          <w:b/>
          <w:bCs/>
          <w:sz w:val="22"/>
          <w:szCs w:val="22"/>
        </w:rPr>
        <w:t>七、</w:t>
      </w:r>
      <w:r>
        <w:rPr>
          <w:rFonts w:ascii="宋体" w:hAnsi="宋体" w:eastAsia="宋体"/>
          <w:b/>
          <w:bCs/>
          <w:sz w:val="22"/>
          <w:szCs w:val="22"/>
        </w:rPr>
        <w:t>对本次磋商提出询问，请按以下方式联系</w:t>
      </w:r>
      <w:r>
        <w:rPr>
          <w:rFonts w:hint="eastAsia" w:ascii="宋体" w:hAnsi="宋体" w:eastAsia="宋体"/>
          <w:b/>
          <w:bCs/>
          <w:sz w:val="22"/>
          <w:szCs w:val="22"/>
        </w:rPr>
        <w:t>：</w:t>
      </w:r>
    </w:p>
    <w:p>
      <w:pPr>
        <w:spacing w:line="480" w:lineRule="exact"/>
        <w:ind w:firstLine="440" w:firstLineChars="200"/>
        <w:rPr>
          <w:rFonts w:ascii="宋体" w:hAnsi="宋体" w:eastAsia="宋体"/>
          <w:sz w:val="22"/>
          <w:szCs w:val="22"/>
        </w:rPr>
      </w:pPr>
      <w:r>
        <w:rPr>
          <w:rFonts w:ascii="宋体" w:hAnsi="宋体" w:eastAsia="宋体"/>
          <w:sz w:val="22"/>
          <w:szCs w:val="22"/>
        </w:rPr>
        <w:t>1.采购人信息</w:t>
      </w:r>
    </w:p>
    <w:p>
      <w:pPr>
        <w:spacing w:line="480" w:lineRule="exact"/>
        <w:ind w:firstLine="440" w:firstLineChars="200"/>
        <w:rPr>
          <w:rFonts w:ascii="宋体" w:hAnsi="宋体" w:eastAsia="宋体"/>
          <w:sz w:val="22"/>
          <w:szCs w:val="22"/>
        </w:rPr>
      </w:pPr>
      <w:r>
        <w:rPr>
          <w:rFonts w:ascii="宋体" w:hAnsi="宋体" w:eastAsia="宋体"/>
          <w:sz w:val="22"/>
          <w:szCs w:val="22"/>
        </w:rPr>
        <w:t>名称：</w:t>
      </w:r>
      <w:r>
        <w:rPr>
          <w:rFonts w:hint="eastAsia" w:ascii="宋体" w:hAnsi="宋体" w:eastAsia="宋体"/>
          <w:sz w:val="22"/>
          <w:szCs w:val="22"/>
        </w:rPr>
        <w:t>东莞市中堂资产经营管理有限公司</w:t>
      </w:r>
    </w:p>
    <w:p>
      <w:pPr>
        <w:spacing w:line="480" w:lineRule="exact"/>
        <w:ind w:firstLine="440" w:firstLineChars="200"/>
        <w:rPr>
          <w:rFonts w:ascii="宋体" w:hAnsi="宋体" w:eastAsia="宋体"/>
          <w:sz w:val="22"/>
          <w:szCs w:val="22"/>
        </w:rPr>
      </w:pPr>
      <w:r>
        <w:rPr>
          <w:rFonts w:ascii="宋体" w:hAnsi="宋体" w:eastAsia="宋体"/>
          <w:sz w:val="22"/>
          <w:szCs w:val="22"/>
        </w:rPr>
        <w:t>地址：</w:t>
      </w:r>
      <w:r>
        <w:rPr>
          <w:rFonts w:hint="eastAsia" w:ascii="宋体" w:hAnsi="宋体" w:eastAsia="宋体"/>
          <w:sz w:val="22"/>
          <w:szCs w:val="22"/>
        </w:rPr>
        <w:t>东莞市中堂镇新兴路98号人民政府主楼四楼</w:t>
      </w:r>
    </w:p>
    <w:p>
      <w:pPr>
        <w:spacing w:line="480" w:lineRule="exact"/>
        <w:ind w:firstLine="440" w:firstLineChars="200"/>
        <w:rPr>
          <w:rFonts w:ascii="宋体" w:hAnsi="宋体" w:eastAsia="宋体"/>
          <w:color w:val="FF0000"/>
          <w:sz w:val="22"/>
          <w:szCs w:val="22"/>
        </w:rPr>
      </w:pPr>
      <w:r>
        <w:rPr>
          <w:rFonts w:hint="eastAsia" w:ascii="宋体" w:hAnsi="宋体" w:eastAsia="宋体"/>
          <w:sz w:val="22"/>
          <w:szCs w:val="22"/>
        </w:rPr>
        <w:t>联系方式：0769-81200318</w:t>
      </w:r>
    </w:p>
    <w:p>
      <w:pPr>
        <w:spacing w:line="480" w:lineRule="exact"/>
        <w:ind w:firstLine="440" w:firstLineChars="200"/>
        <w:rPr>
          <w:rFonts w:ascii="宋体" w:hAnsi="宋体" w:eastAsia="宋体"/>
          <w:sz w:val="22"/>
          <w:szCs w:val="22"/>
        </w:rPr>
      </w:pPr>
      <w:r>
        <w:rPr>
          <w:rFonts w:ascii="宋体" w:hAnsi="宋体" w:eastAsia="宋体"/>
          <w:sz w:val="22"/>
          <w:szCs w:val="22"/>
        </w:rPr>
        <w:t>2.采购代理机构信息</w:t>
      </w:r>
    </w:p>
    <w:p>
      <w:pPr>
        <w:spacing w:line="480" w:lineRule="exact"/>
        <w:ind w:firstLine="440" w:firstLineChars="200"/>
        <w:rPr>
          <w:rFonts w:ascii="宋体" w:hAnsi="宋体" w:eastAsia="宋体"/>
          <w:sz w:val="22"/>
          <w:szCs w:val="22"/>
        </w:rPr>
      </w:pPr>
      <w:r>
        <w:rPr>
          <w:rFonts w:ascii="宋体" w:hAnsi="宋体" w:eastAsia="宋体"/>
          <w:sz w:val="22"/>
          <w:szCs w:val="22"/>
        </w:rPr>
        <w:t>名称：</w:t>
      </w:r>
      <w:r>
        <w:rPr>
          <w:rFonts w:hint="eastAsia" w:ascii="宋体" w:hAnsi="宋体" w:eastAsia="宋体"/>
          <w:sz w:val="22"/>
          <w:szCs w:val="22"/>
        </w:rPr>
        <w:t>东莞市中堂镇招投标服务所</w:t>
      </w:r>
    </w:p>
    <w:p>
      <w:pPr>
        <w:spacing w:line="480" w:lineRule="exact"/>
        <w:ind w:firstLine="440" w:firstLineChars="200"/>
        <w:rPr>
          <w:rFonts w:ascii="宋体" w:hAnsi="宋体" w:eastAsia="宋体"/>
          <w:sz w:val="22"/>
          <w:szCs w:val="22"/>
        </w:rPr>
      </w:pPr>
      <w:r>
        <w:rPr>
          <w:rFonts w:ascii="宋体" w:hAnsi="宋体" w:eastAsia="宋体"/>
          <w:sz w:val="22"/>
          <w:szCs w:val="22"/>
        </w:rPr>
        <w:t>地址：</w:t>
      </w:r>
      <w:r>
        <w:rPr>
          <w:rFonts w:hint="eastAsia" w:ascii="宋体" w:hAnsi="宋体" w:eastAsia="宋体"/>
          <w:sz w:val="22"/>
          <w:szCs w:val="22"/>
        </w:rPr>
        <w:t xml:space="preserve">东莞市中堂镇新兴路98号人民政府城建大楼四楼 </w:t>
      </w:r>
    </w:p>
    <w:p>
      <w:pPr>
        <w:spacing w:line="480" w:lineRule="exact"/>
        <w:ind w:firstLine="440" w:firstLineChars="200"/>
        <w:rPr>
          <w:rFonts w:ascii="宋体" w:hAnsi="宋体" w:eastAsia="宋体"/>
          <w:sz w:val="22"/>
          <w:szCs w:val="22"/>
        </w:rPr>
      </w:pPr>
      <w:r>
        <w:rPr>
          <w:rFonts w:ascii="宋体" w:hAnsi="宋体" w:eastAsia="宋体"/>
          <w:sz w:val="22"/>
          <w:szCs w:val="22"/>
        </w:rPr>
        <w:t>联系方式：076</w:t>
      </w:r>
      <w:r>
        <w:rPr>
          <w:rFonts w:hint="eastAsia" w:ascii="宋体" w:hAnsi="宋体" w:eastAsia="宋体"/>
          <w:sz w:val="22"/>
          <w:szCs w:val="22"/>
        </w:rPr>
        <w:t>9</w:t>
      </w:r>
      <w:r>
        <w:rPr>
          <w:rFonts w:ascii="宋体" w:hAnsi="宋体" w:eastAsia="宋体"/>
          <w:sz w:val="22"/>
          <w:szCs w:val="22"/>
        </w:rPr>
        <w:t>-</w:t>
      </w:r>
      <w:r>
        <w:rPr>
          <w:rFonts w:hint="eastAsia" w:ascii="宋体" w:hAnsi="宋体" w:eastAsia="宋体"/>
          <w:sz w:val="22"/>
          <w:szCs w:val="22"/>
        </w:rPr>
        <w:t>88890295</w:t>
      </w:r>
    </w:p>
    <w:p>
      <w:pPr>
        <w:spacing w:line="480" w:lineRule="exact"/>
        <w:ind w:firstLine="440" w:firstLineChars="200"/>
        <w:rPr>
          <w:rFonts w:ascii="宋体" w:hAnsi="宋体" w:eastAsia="宋体"/>
          <w:sz w:val="22"/>
          <w:szCs w:val="22"/>
        </w:rPr>
      </w:pPr>
      <w:r>
        <w:rPr>
          <w:rFonts w:ascii="宋体" w:hAnsi="宋体" w:eastAsia="宋体"/>
          <w:sz w:val="22"/>
          <w:szCs w:val="22"/>
        </w:rPr>
        <w:t>3.项目联系方式</w:t>
      </w:r>
    </w:p>
    <w:p>
      <w:pPr>
        <w:spacing w:line="480" w:lineRule="exact"/>
        <w:ind w:firstLine="440" w:firstLineChars="200"/>
        <w:rPr>
          <w:rFonts w:ascii="宋体" w:hAnsi="宋体" w:eastAsia="宋体"/>
          <w:sz w:val="22"/>
          <w:szCs w:val="22"/>
        </w:rPr>
      </w:pPr>
      <w:r>
        <w:rPr>
          <w:rFonts w:ascii="宋体" w:hAnsi="宋体" w:eastAsia="宋体"/>
          <w:sz w:val="22"/>
          <w:szCs w:val="22"/>
        </w:rPr>
        <w:t>项目联系人： 郭先生</w:t>
      </w:r>
      <w:r>
        <w:rPr>
          <w:rFonts w:hint="eastAsia" w:ascii="宋体" w:hAnsi="宋体" w:eastAsia="宋体"/>
          <w:sz w:val="22"/>
          <w:szCs w:val="22"/>
        </w:rPr>
        <w:t xml:space="preserve">  陈先生  </w:t>
      </w:r>
      <w:r>
        <w:rPr>
          <w:rFonts w:ascii="宋体" w:hAnsi="宋体" w:eastAsia="宋体"/>
          <w:sz w:val="22"/>
          <w:szCs w:val="22"/>
        </w:rPr>
        <w:t>电话：076</w:t>
      </w:r>
      <w:r>
        <w:rPr>
          <w:rFonts w:hint="eastAsia" w:ascii="宋体" w:hAnsi="宋体" w:eastAsia="宋体"/>
          <w:sz w:val="22"/>
          <w:szCs w:val="22"/>
        </w:rPr>
        <w:t>9</w:t>
      </w:r>
      <w:r>
        <w:rPr>
          <w:rFonts w:ascii="宋体" w:hAnsi="宋体" w:eastAsia="宋体"/>
          <w:sz w:val="22"/>
          <w:szCs w:val="22"/>
        </w:rPr>
        <w:t>-</w:t>
      </w:r>
      <w:r>
        <w:rPr>
          <w:rFonts w:hint="eastAsia" w:ascii="宋体" w:hAnsi="宋体" w:eastAsia="宋体"/>
          <w:sz w:val="22"/>
          <w:szCs w:val="22"/>
        </w:rPr>
        <w:t>88890295</w:t>
      </w:r>
    </w:p>
    <w:p>
      <w:pPr>
        <w:spacing w:line="480" w:lineRule="exact"/>
        <w:ind w:firstLine="440" w:firstLineChars="200"/>
        <w:rPr>
          <w:rFonts w:ascii="宋体" w:hAnsi="宋体" w:eastAsia="宋体"/>
          <w:sz w:val="22"/>
          <w:szCs w:val="22"/>
        </w:rPr>
      </w:pPr>
    </w:p>
    <w:p>
      <w:pPr>
        <w:pStyle w:val="2"/>
        <w:keepNext w:val="0"/>
        <w:keepLines w:val="0"/>
        <w:spacing w:before="0" w:after="0" w:line="276" w:lineRule="auto"/>
        <w:jc w:val="center"/>
        <w:rPr>
          <w:rFonts w:hAnsi="宋体"/>
          <w:sz w:val="36"/>
          <w:szCs w:val="28"/>
        </w:rPr>
      </w:pPr>
      <w:bookmarkStart w:id="10" w:name="_Toc52021497"/>
      <w:bookmarkStart w:id="11" w:name="_Toc52027884"/>
      <w:bookmarkStart w:id="12" w:name="_Toc51756450"/>
      <w:bookmarkStart w:id="13" w:name="_Toc51939415"/>
      <w:bookmarkStart w:id="14" w:name="_Toc56352967"/>
      <w:bookmarkStart w:id="15" w:name="_Toc467236722"/>
      <w:bookmarkStart w:id="16" w:name="_Toc476976154"/>
      <w:bookmarkStart w:id="17" w:name="_Toc486671526"/>
      <w:bookmarkStart w:id="18" w:name="_Toc458262591"/>
      <w:r>
        <w:rPr>
          <w:rFonts w:hAnsi="宋体"/>
          <w:sz w:val="36"/>
          <w:szCs w:val="28"/>
        </w:rPr>
        <w:br w:type="page"/>
      </w:r>
    </w:p>
    <w:p>
      <w:pPr>
        <w:pStyle w:val="2"/>
        <w:keepNext w:val="0"/>
        <w:keepLines w:val="0"/>
        <w:spacing w:before="0" w:after="0" w:line="276" w:lineRule="auto"/>
        <w:jc w:val="center"/>
        <w:rPr>
          <w:rFonts w:hAnsi="宋体"/>
          <w:sz w:val="36"/>
          <w:szCs w:val="28"/>
        </w:rPr>
      </w:pPr>
      <w:bookmarkStart w:id="19" w:name="_Toc68106343"/>
      <w:r>
        <w:rPr>
          <w:rFonts w:hint="eastAsia" w:hAnsi="宋体"/>
          <w:sz w:val="36"/>
          <w:szCs w:val="28"/>
        </w:rPr>
        <w:t>第二</w:t>
      </w:r>
      <w:bookmarkEnd w:id="10"/>
      <w:bookmarkEnd w:id="11"/>
      <w:bookmarkEnd w:id="12"/>
      <w:bookmarkEnd w:id="13"/>
      <w:bookmarkEnd w:id="14"/>
      <w:r>
        <w:rPr>
          <w:rFonts w:hint="eastAsia" w:hAnsi="宋体"/>
          <w:sz w:val="36"/>
          <w:szCs w:val="28"/>
        </w:rPr>
        <w:t xml:space="preserve">章  </w:t>
      </w:r>
      <w:bookmarkEnd w:id="15"/>
      <w:bookmarkEnd w:id="16"/>
      <w:bookmarkEnd w:id="17"/>
      <w:bookmarkEnd w:id="18"/>
      <w:r>
        <w:rPr>
          <w:rFonts w:hint="eastAsia" w:hAnsi="宋体"/>
          <w:sz w:val="36"/>
          <w:szCs w:val="28"/>
        </w:rPr>
        <w:t>用户需求</w:t>
      </w:r>
      <w:bookmarkEnd w:id="19"/>
      <w:bookmarkStart w:id="20" w:name="_Toc468157518"/>
      <w:bookmarkStart w:id="21" w:name="_Toc480020239"/>
      <w:bookmarkStart w:id="22" w:name="_Toc480010690"/>
      <w:bookmarkStart w:id="23" w:name="_Toc468606011"/>
      <w:bookmarkStart w:id="24" w:name="_Toc480021035"/>
      <w:bookmarkStart w:id="25" w:name="_Toc480171861"/>
      <w:bookmarkStart w:id="26" w:name="_Toc479991564"/>
    </w:p>
    <w:bookmarkEnd w:id="20"/>
    <w:bookmarkEnd w:id="21"/>
    <w:bookmarkEnd w:id="22"/>
    <w:bookmarkEnd w:id="23"/>
    <w:bookmarkEnd w:id="24"/>
    <w:bookmarkEnd w:id="25"/>
    <w:bookmarkEnd w:id="26"/>
    <w:p>
      <w:pPr>
        <w:spacing w:line="480" w:lineRule="exact"/>
        <w:rPr>
          <w:rFonts w:ascii="宋体" w:hAnsi="宋体" w:eastAsia="宋体"/>
          <w:sz w:val="22"/>
          <w:szCs w:val="22"/>
        </w:rPr>
      </w:pPr>
      <w:bookmarkStart w:id="27" w:name="_Toc51756452"/>
      <w:bookmarkStart w:id="28" w:name="_Toc458262598"/>
      <w:bookmarkStart w:id="29" w:name="_Toc52027886"/>
      <w:bookmarkStart w:id="30" w:name="_Toc486671527"/>
      <w:bookmarkStart w:id="31" w:name="_Toc52021499"/>
      <w:bookmarkStart w:id="32" w:name="_Toc476976155"/>
      <w:bookmarkStart w:id="33" w:name="_Toc467236723"/>
      <w:bookmarkStart w:id="34" w:name="_Toc56352971"/>
      <w:bookmarkStart w:id="35" w:name="_Toc51939417"/>
      <w:r>
        <w:rPr>
          <w:rFonts w:ascii="宋体" w:hAnsi="宋体" w:eastAsia="宋体"/>
          <w:sz w:val="22"/>
          <w:szCs w:val="22"/>
        </w:rPr>
        <w:t>一</w:t>
      </w:r>
      <w:r>
        <w:rPr>
          <w:rFonts w:hint="eastAsia" w:ascii="宋体" w:hAnsi="宋体" w:eastAsia="宋体"/>
          <w:sz w:val="22"/>
          <w:szCs w:val="22"/>
        </w:rPr>
        <w:t xml:space="preserve">. </w:t>
      </w:r>
      <w:r>
        <w:rPr>
          <w:rFonts w:ascii="宋体" w:hAnsi="宋体" w:eastAsia="宋体"/>
          <w:sz w:val="22"/>
          <w:szCs w:val="22"/>
        </w:rPr>
        <w:t>项目概况 ：</w:t>
      </w:r>
    </w:p>
    <w:p>
      <w:pPr>
        <w:spacing w:line="480" w:lineRule="exact"/>
        <w:ind w:firstLine="440" w:firstLineChars="200"/>
        <w:rPr>
          <w:rFonts w:ascii="宋体" w:hAnsi="宋体" w:eastAsia="宋体" w:cs="宋体"/>
          <w:sz w:val="21"/>
          <w:szCs w:val="21"/>
        </w:rPr>
      </w:pPr>
      <w:r>
        <w:rPr>
          <w:rFonts w:ascii="宋体" w:hAnsi="宋体" w:eastAsia="宋体" w:cs="宋体"/>
          <w:sz w:val="22"/>
          <w:szCs w:val="22"/>
        </w:rPr>
        <w:t>本工程分为</w:t>
      </w:r>
      <w:r>
        <w:rPr>
          <w:rFonts w:hint="eastAsia" w:ascii="宋体" w:hAnsi="宋体" w:eastAsia="宋体" w:cs="宋体"/>
          <w:sz w:val="22"/>
          <w:szCs w:val="22"/>
        </w:rPr>
        <w:t>东莞220千伏中堂燃气热电联产二期项目接入系统工程：A2隧道井（南侧隧道井）至万江站段，土建部分（不包含 A2 隧道井）建设，此段电缆通道长约4.4km，其中水平顶管 112m。检查井300处（15米一个），工作井25座，接头井8座。该施工周边建筑由于距离较近，且周边建筑投入使用时间较长，在后续施工过程中可能对其造成影响，为避免发生纠纷后明确责任问题，现需要对邻近施工周边的建筑进行现状检查鉴定。涉及的房屋鉴定为4栋楼和1个围墙。</w:t>
      </w:r>
    </w:p>
    <w:p>
      <w:pPr>
        <w:spacing w:line="480" w:lineRule="exact"/>
        <w:rPr>
          <w:rFonts w:ascii="宋体" w:hAnsi="宋体" w:eastAsia="宋体"/>
          <w:sz w:val="22"/>
          <w:szCs w:val="22"/>
        </w:rPr>
      </w:pPr>
      <w:r>
        <w:rPr>
          <w:rFonts w:hint="eastAsia" w:ascii="宋体" w:hAnsi="宋体" w:eastAsia="宋体"/>
          <w:sz w:val="22"/>
          <w:szCs w:val="22"/>
        </w:rPr>
        <w:t>二、</w:t>
      </w:r>
      <w:r>
        <w:rPr>
          <w:rFonts w:ascii="宋体" w:hAnsi="宋体" w:eastAsia="宋体"/>
          <w:sz w:val="22"/>
          <w:szCs w:val="22"/>
        </w:rPr>
        <w:t>主要商务要求</w:t>
      </w:r>
    </w:p>
    <w:tbl>
      <w:tblPr>
        <w:tblStyle w:val="39"/>
        <w:tblW w:w="8931" w:type="dxa"/>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68"/>
        <w:gridCol w:w="1559"/>
        <w:gridCol w:w="68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0" w:hRule="atLeast"/>
        </w:trPr>
        <w:tc>
          <w:tcPr>
            <w:tcW w:w="568" w:type="dxa"/>
            <w:vAlign w:val="center"/>
          </w:tcPr>
          <w:p>
            <w:pPr>
              <w:spacing w:line="480" w:lineRule="exact"/>
              <w:jc w:val="center"/>
              <w:rPr>
                <w:rFonts w:ascii="宋体" w:hAnsi="宋体" w:eastAsia="宋体"/>
                <w:sz w:val="22"/>
                <w:szCs w:val="22"/>
              </w:rPr>
            </w:pPr>
            <w:r>
              <w:rPr>
                <w:rFonts w:hint="eastAsia" w:ascii="宋体" w:hAnsi="宋体" w:eastAsia="宋体"/>
                <w:sz w:val="22"/>
                <w:szCs w:val="22"/>
              </w:rPr>
              <w:t>序号</w:t>
            </w:r>
          </w:p>
        </w:tc>
        <w:tc>
          <w:tcPr>
            <w:tcW w:w="1559" w:type="dxa"/>
            <w:vAlign w:val="center"/>
          </w:tcPr>
          <w:p>
            <w:pPr>
              <w:spacing w:line="480" w:lineRule="exact"/>
              <w:jc w:val="center"/>
              <w:rPr>
                <w:rFonts w:ascii="宋体" w:hAnsi="宋体" w:eastAsia="宋体"/>
                <w:sz w:val="22"/>
                <w:szCs w:val="22"/>
              </w:rPr>
            </w:pPr>
            <w:r>
              <w:rPr>
                <w:rFonts w:hint="eastAsia" w:ascii="宋体" w:hAnsi="宋体" w:eastAsia="宋体"/>
                <w:sz w:val="22"/>
                <w:szCs w:val="22"/>
              </w:rPr>
              <w:t>条款名称</w:t>
            </w:r>
          </w:p>
        </w:tc>
        <w:tc>
          <w:tcPr>
            <w:tcW w:w="6804" w:type="dxa"/>
            <w:vAlign w:val="center"/>
          </w:tcPr>
          <w:p>
            <w:pPr>
              <w:spacing w:line="480" w:lineRule="exact"/>
              <w:ind w:firstLine="440" w:firstLineChars="200"/>
              <w:jc w:val="center"/>
              <w:rPr>
                <w:rFonts w:ascii="宋体" w:hAnsi="宋体" w:eastAsia="宋体"/>
                <w:sz w:val="22"/>
                <w:szCs w:val="22"/>
              </w:rPr>
            </w:pPr>
            <w:r>
              <w:rPr>
                <w:rFonts w:hint="eastAsia" w:ascii="宋体" w:hAnsi="宋体" w:eastAsia="宋体"/>
                <w:sz w:val="22"/>
                <w:szCs w:val="22"/>
              </w:rPr>
              <w:t>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1</w:t>
            </w:r>
          </w:p>
        </w:tc>
        <w:tc>
          <w:tcPr>
            <w:tcW w:w="1559" w:type="dxa"/>
            <w:vAlign w:val="center"/>
          </w:tcPr>
          <w:p>
            <w:pPr>
              <w:spacing w:line="480" w:lineRule="exact"/>
              <w:rPr>
                <w:rFonts w:ascii="宋体" w:hAnsi="宋体" w:eastAsia="宋体"/>
                <w:sz w:val="22"/>
                <w:szCs w:val="22"/>
              </w:rPr>
            </w:pPr>
            <w:r>
              <w:rPr>
                <w:rFonts w:ascii="宋体" w:hAnsi="宋体" w:eastAsia="宋体"/>
                <w:sz w:val="22"/>
                <w:szCs w:val="22"/>
              </w:rPr>
              <w:t>标的提供的时间</w:t>
            </w:r>
          </w:p>
        </w:tc>
        <w:tc>
          <w:tcPr>
            <w:tcW w:w="6804" w:type="dxa"/>
            <w:vAlign w:val="center"/>
          </w:tcPr>
          <w:p>
            <w:pPr>
              <w:spacing w:line="480" w:lineRule="exact"/>
              <w:rPr>
                <w:rFonts w:ascii="宋体" w:hAnsi="宋体" w:eastAsia="宋体"/>
                <w:sz w:val="22"/>
                <w:szCs w:val="22"/>
              </w:rPr>
            </w:pPr>
            <w:r>
              <w:rPr>
                <w:rFonts w:hint="eastAsia" w:ascii="宋体" w:eastAsia="宋体" w:cs="宋体"/>
                <w:sz w:val="22"/>
                <w:szCs w:val="22"/>
              </w:rPr>
              <w:t>自合同签订之日起</w:t>
            </w:r>
            <w:r>
              <w:rPr>
                <w:rFonts w:hint="cs" w:ascii="宋体" w:eastAsia="宋体" w:cs="宋体"/>
                <w:sz w:val="22"/>
                <w:szCs w:val="22"/>
              </w:rPr>
              <w:t>7</w:t>
            </w:r>
            <w:r>
              <w:rPr>
                <w:rFonts w:hint="eastAsia" w:ascii="宋体" w:eastAsia="宋体" w:cs="宋体"/>
                <w:sz w:val="22"/>
                <w:szCs w:val="22"/>
              </w:rPr>
              <w:t>个工作日内完成现场检测并出具房屋安全鉴定报告。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2</w:t>
            </w:r>
          </w:p>
        </w:tc>
        <w:tc>
          <w:tcPr>
            <w:tcW w:w="1559" w:type="dxa"/>
            <w:vAlign w:val="center"/>
          </w:tcPr>
          <w:p>
            <w:pPr>
              <w:spacing w:line="480" w:lineRule="exact"/>
              <w:rPr>
                <w:rFonts w:ascii="宋体" w:hAnsi="宋体" w:eastAsia="宋体"/>
                <w:sz w:val="22"/>
                <w:szCs w:val="22"/>
              </w:rPr>
            </w:pPr>
            <w:r>
              <w:rPr>
                <w:rFonts w:ascii="宋体" w:hAnsi="宋体" w:eastAsia="宋体"/>
                <w:sz w:val="22"/>
                <w:szCs w:val="22"/>
              </w:rPr>
              <w:t>标的提供的</w:t>
            </w:r>
            <w:r>
              <w:rPr>
                <w:rFonts w:hint="eastAsia" w:ascii="宋体" w:hAnsi="宋体" w:eastAsia="宋体"/>
                <w:sz w:val="22"/>
                <w:szCs w:val="22"/>
              </w:rPr>
              <w:t>地点</w:t>
            </w:r>
          </w:p>
        </w:tc>
        <w:tc>
          <w:tcPr>
            <w:tcW w:w="6804" w:type="dxa"/>
            <w:vAlign w:val="center"/>
          </w:tcPr>
          <w:p>
            <w:pPr>
              <w:spacing w:line="480" w:lineRule="exact"/>
              <w:rPr>
                <w:rFonts w:ascii="宋体" w:hAnsi="宋体" w:eastAsia="宋体"/>
                <w:sz w:val="22"/>
                <w:szCs w:val="22"/>
              </w:rPr>
            </w:pPr>
            <w:r>
              <w:rPr>
                <w:rFonts w:hint="eastAsia" w:ascii="宋体" w:hAnsi="宋体" w:eastAsia="宋体"/>
                <w:sz w:val="22"/>
                <w:szCs w:val="22"/>
              </w:rPr>
              <w:t>采购人指定地点。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67" w:hRule="atLeast"/>
        </w:trPr>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3</w:t>
            </w:r>
          </w:p>
        </w:tc>
        <w:tc>
          <w:tcPr>
            <w:tcW w:w="1559" w:type="dxa"/>
            <w:vAlign w:val="center"/>
          </w:tcPr>
          <w:p>
            <w:pPr>
              <w:spacing w:line="480" w:lineRule="exact"/>
              <w:rPr>
                <w:rFonts w:ascii="宋体" w:hAnsi="宋体" w:eastAsia="宋体"/>
                <w:sz w:val="22"/>
                <w:szCs w:val="22"/>
              </w:rPr>
            </w:pPr>
            <w:r>
              <w:rPr>
                <w:rFonts w:hint="eastAsia" w:ascii="宋体" w:hAnsi="宋体" w:eastAsia="宋体"/>
                <w:sz w:val="22"/>
                <w:szCs w:val="22"/>
              </w:rPr>
              <w:t>付款方法和条件</w:t>
            </w:r>
          </w:p>
        </w:tc>
        <w:tc>
          <w:tcPr>
            <w:tcW w:w="6804" w:type="dxa"/>
            <w:vAlign w:val="center"/>
          </w:tcPr>
          <w:p>
            <w:pPr>
              <w:spacing w:line="480" w:lineRule="exact"/>
              <w:rPr>
                <w:rFonts w:ascii="宋体" w:hAnsi="宋体"/>
                <w:sz w:val="22"/>
              </w:rPr>
            </w:pPr>
            <w:r>
              <w:rPr>
                <w:rFonts w:hint="eastAsia" w:ascii="宋体" w:eastAsia="宋体" w:cs="宋体"/>
                <w:sz w:val="22"/>
                <w:szCs w:val="22"/>
              </w:rPr>
              <w:t>施工周边鉴定项目全部内容完成，提交完整符合要求的成果资料经采购人确认后，提交请款资料22个工作日内支付至合同金额的100%。</w:t>
            </w:r>
            <w:r>
              <w:rPr>
                <w:rFonts w:hint="eastAsia" w:ascii="宋体" w:hAnsi="宋体" w:eastAsia="宋体" w:cs="宋体"/>
                <w:sz w:val="21"/>
                <w:szCs w:val="21"/>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4</w:t>
            </w:r>
          </w:p>
        </w:tc>
        <w:tc>
          <w:tcPr>
            <w:tcW w:w="1559" w:type="dxa"/>
            <w:vAlign w:val="center"/>
          </w:tcPr>
          <w:p>
            <w:pPr>
              <w:rPr>
                <w:rFonts w:ascii="宋体" w:hAnsi="宋体" w:eastAsia="宋体" w:cs="宋体"/>
                <w:sz w:val="21"/>
                <w:szCs w:val="21"/>
              </w:rPr>
            </w:pPr>
            <w:r>
              <w:rPr>
                <w:rFonts w:hint="eastAsia" w:ascii="宋体" w:hAnsi="宋体" w:eastAsia="宋体" w:cs="宋体"/>
                <w:sz w:val="21"/>
                <w:szCs w:val="21"/>
              </w:rPr>
              <w:t>报价</w:t>
            </w:r>
          </w:p>
        </w:tc>
        <w:tc>
          <w:tcPr>
            <w:tcW w:w="6804" w:type="dxa"/>
            <w:vAlign w:val="center"/>
          </w:tcPr>
          <w:p>
            <w:pPr>
              <w:spacing w:line="480" w:lineRule="exact"/>
              <w:rPr>
                <w:rFonts w:ascii="宋体" w:hAnsi="宋体" w:eastAsia="宋体" w:cs="宋体"/>
                <w:sz w:val="21"/>
                <w:szCs w:val="21"/>
              </w:rPr>
            </w:pPr>
            <w:r>
              <w:rPr>
                <w:rFonts w:hint="eastAsia" w:ascii="宋体" w:hAnsi="宋体" w:eastAsia="宋体" w:cs="宋体"/>
                <w:sz w:val="22"/>
                <w:szCs w:val="22"/>
              </w:rPr>
              <w:t>报价应包含</w:t>
            </w:r>
            <w:r>
              <w:rPr>
                <w:rFonts w:hint="eastAsia" w:ascii="宋体" w:eastAsia="宋体"/>
                <w:sz w:val="22"/>
                <w:szCs w:val="22"/>
              </w:rPr>
              <w:t>完成本项目所发生的人工费、材料及设备费、资料费、车旅费、利润、税金等各项费用以及合同包含的所有除不可抗力之外的风险、责任。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5</w:t>
            </w:r>
          </w:p>
        </w:tc>
        <w:tc>
          <w:tcPr>
            <w:tcW w:w="1559" w:type="dxa"/>
            <w:vAlign w:val="center"/>
          </w:tcPr>
          <w:p>
            <w:pPr>
              <w:spacing w:line="480" w:lineRule="exact"/>
              <w:rPr>
                <w:rFonts w:ascii="宋体" w:hAnsi="宋体" w:eastAsia="宋体"/>
                <w:sz w:val="22"/>
                <w:szCs w:val="22"/>
              </w:rPr>
            </w:pPr>
            <w:r>
              <w:rPr>
                <w:rFonts w:hint="eastAsia" w:ascii="宋体" w:hAnsi="宋体" w:eastAsia="宋体"/>
                <w:sz w:val="22"/>
                <w:szCs w:val="22"/>
              </w:rPr>
              <w:t>现场踏勘和开标前答疑会</w:t>
            </w:r>
          </w:p>
        </w:tc>
        <w:tc>
          <w:tcPr>
            <w:tcW w:w="6804" w:type="dxa"/>
            <w:vAlign w:val="center"/>
          </w:tcPr>
          <w:p>
            <w:pPr>
              <w:spacing w:line="480" w:lineRule="exact"/>
              <w:rPr>
                <w:rFonts w:ascii="宋体" w:hAnsi="宋体" w:eastAsia="宋体"/>
                <w:sz w:val="22"/>
                <w:szCs w:val="22"/>
              </w:rPr>
            </w:pPr>
            <w:r>
              <w:rPr>
                <w:rFonts w:hint="eastAsia" w:ascii="宋体" w:hAnsi="宋体" w:eastAsia="宋体"/>
                <w:sz w:val="22"/>
                <w:szCs w:val="22"/>
              </w:rPr>
              <w:t>本项目不举行现场踏勘和开标前答疑会。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8" w:hRule="atLeast"/>
        </w:trPr>
        <w:tc>
          <w:tcPr>
            <w:tcW w:w="568" w:type="dxa"/>
            <w:vAlign w:val="center"/>
          </w:tcPr>
          <w:p>
            <w:pPr>
              <w:spacing w:line="480" w:lineRule="exact"/>
              <w:rPr>
                <w:rFonts w:ascii="宋体" w:hAnsi="宋体" w:eastAsia="宋体"/>
                <w:sz w:val="22"/>
                <w:szCs w:val="22"/>
              </w:rPr>
            </w:pPr>
            <w:r>
              <w:rPr>
                <w:rFonts w:hint="eastAsia" w:ascii="宋体" w:hAnsi="宋体" w:eastAsia="宋体"/>
                <w:sz w:val="22"/>
                <w:szCs w:val="22"/>
              </w:rPr>
              <w:t>6</w:t>
            </w:r>
          </w:p>
        </w:tc>
        <w:tc>
          <w:tcPr>
            <w:tcW w:w="1559" w:type="dxa"/>
            <w:vAlign w:val="center"/>
          </w:tcPr>
          <w:p>
            <w:pPr>
              <w:spacing w:line="480" w:lineRule="exact"/>
              <w:rPr>
                <w:rFonts w:ascii="宋体" w:hAnsi="宋体" w:eastAsia="宋体"/>
                <w:sz w:val="22"/>
                <w:szCs w:val="22"/>
              </w:rPr>
            </w:pPr>
            <w:r>
              <w:rPr>
                <w:rFonts w:hint="eastAsia" w:ascii="宋体" w:hAnsi="宋体" w:eastAsia="宋体"/>
                <w:sz w:val="22"/>
                <w:szCs w:val="22"/>
              </w:rPr>
              <w:t>合同条款</w:t>
            </w:r>
          </w:p>
        </w:tc>
        <w:tc>
          <w:tcPr>
            <w:tcW w:w="6804" w:type="dxa"/>
            <w:vAlign w:val="center"/>
          </w:tcPr>
          <w:p>
            <w:pPr>
              <w:spacing w:line="480" w:lineRule="exact"/>
              <w:rPr>
                <w:rFonts w:ascii="宋体" w:hAnsi="宋体" w:eastAsia="宋体"/>
                <w:sz w:val="22"/>
                <w:szCs w:val="22"/>
              </w:rPr>
            </w:pPr>
            <w:r>
              <w:rPr>
                <w:rFonts w:hint="eastAsia" w:ascii="宋体" w:hAnsi="宋体" w:eastAsia="宋体"/>
                <w:sz w:val="22"/>
                <w:szCs w:val="22"/>
              </w:rPr>
              <w:t>供应商实质响应合同条款。</w:t>
            </w:r>
          </w:p>
        </w:tc>
      </w:tr>
    </w:tbl>
    <w:p>
      <w:pPr>
        <w:spacing w:line="360" w:lineRule="auto"/>
        <w:rPr>
          <w:rFonts w:ascii="宋体" w:hAnsi="宋体" w:eastAsia="宋体" w:cs="宋体"/>
          <w:sz w:val="22"/>
          <w:szCs w:val="22"/>
        </w:rPr>
      </w:pPr>
    </w:p>
    <w:p>
      <w:pPr>
        <w:snapToGrid w:val="0"/>
        <w:spacing w:line="360" w:lineRule="auto"/>
        <w:rPr>
          <w:rFonts w:ascii="宋体" w:hAnsi="宋体" w:eastAsia="宋体" w:cs="宋体"/>
          <w:b/>
          <w:sz w:val="22"/>
          <w:szCs w:val="22"/>
        </w:rPr>
      </w:pPr>
      <w:r>
        <w:rPr>
          <w:rFonts w:hint="eastAsia" w:ascii="宋体" w:hAnsi="宋体" w:eastAsia="宋体" w:cs="宋体"/>
          <w:b/>
          <w:sz w:val="22"/>
          <w:szCs w:val="22"/>
        </w:rPr>
        <w:t>三、依据及参考标准</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1</w:t>
      </w:r>
      <w:r>
        <w:rPr>
          <w:rFonts w:hint="eastAsia" w:ascii="宋体" w:hAnsi="宋体" w:eastAsia="宋体" w:cs="宋体"/>
          <w:sz w:val="22"/>
          <w:szCs w:val="22"/>
        </w:rPr>
        <w:t>、《房屋完损等级评定标准》（城住字</w:t>
      </w:r>
      <w:r>
        <w:rPr>
          <w:rFonts w:ascii="宋体" w:hAnsi="宋体" w:eastAsia="宋体" w:cs="宋体"/>
          <w:sz w:val="22"/>
          <w:szCs w:val="22"/>
        </w:rPr>
        <w:t>[84]</w:t>
      </w:r>
      <w:r>
        <w:rPr>
          <w:rFonts w:hint="eastAsia" w:ascii="宋体" w:hAnsi="宋体" w:eastAsia="宋体" w:cs="宋体"/>
          <w:sz w:val="22"/>
          <w:szCs w:val="22"/>
        </w:rPr>
        <w:t>第</w:t>
      </w:r>
      <w:r>
        <w:rPr>
          <w:rFonts w:ascii="宋体" w:hAnsi="宋体" w:eastAsia="宋体" w:cs="宋体"/>
          <w:sz w:val="22"/>
          <w:szCs w:val="22"/>
        </w:rPr>
        <w:t xml:space="preserve">678 </w:t>
      </w:r>
      <w:r>
        <w:rPr>
          <w:rFonts w:hint="eastAsia" w:ascii="宋体" w:hAnsi="宋体" w:eastAsia="宋体" w:cs="宋体"/>
          <w:sz w:val="22"/>
          <w:szCs w:val="22"/>
        </w:rPr>
        <w:t>号）</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2</w:t>
      </w:r>
      <w:r>
        <w:rPr>
          <w:rFonts w:hint="eastAsia" w:ascii="宋体" w:hAnsi="宋体" w:eastAsia="宋体" w:cs="宋体"/>
          <w:sz w:val="22"/>
          <w:szCs w:val="22"/>
        </w:rPr>
        <w:t>、《民用建筑可靠性鉴定标准》（</w:t>
      </w:r>
      <w:r>
        <w:rPr>
          <w:rFonts w:ascii="宋体" w:hAnsi="宋体" w:eastAsia="宋体" w:cs="宋体"/>
          <w:sz w:val="22"/>
          <w:szCs w:val="22"/>
        </w:rPr>
        <w:t>GB 50292-</w:t>
      </w:r>
      <w:r>
        <w:rPr>
          <w:rFonts w:hint="eastAsia" w:ascii="宋体" w:hAnsi="宋体" w:eastAsia="宋体" w:cs="宋体"/>
          <w:sz w:val="22"/>
          <w:szCs w:val="22"/>
        </w:rPr>
        <w:t>2015）</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3</w:t>
      </w:r>
      <w:r>
        <w:rPr>
          <w:rFonts w:hint="eastAsia" w:ascii="宋体" w:hAnsi="宋体" w:eastAsia="宋体" w:cs="宋体"/>
          <w:sz w:val="22"/>
          <w:szCs w:val="22"/>
        </w:rPr>
        <w:t>、《危险房屋鉴定标准》（</w:t>
      </w:r>
      <w:r>
        <w:rPr>
          <w:rFonts w:ascii="宋体" w:hAnsi="宋体" w:eastAsia="宋体" w:cs="宋体"/>
          <w:sz w:val="22"/>
          <w:szCs w:val="22"/>
        </w:rPr>
        <w:t>JGJ 125-99</w:t>
      </w:r>
      <w:r>
        <w:rPr>
          <w:rFonts w:hint="eastAsia" w:ascii="宋体" w:hAnsi="宋体" w:eastAsia="宋体" w:cs="宋体"/>
          <w:sz w:val="22"/>
          <w:szCs w:val="22"/>
        </w:rPr>
        <w:t>）</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4</w:t>
      </w:r>
      <w:r>
        <w:rPr>
          <w:rFonts w:hint="eastAsia" w:ascii="宋体" w:hAnsi="宋体" w:eastAsia="宋体" w:cs="宋体"/>
          <w:sz w:val="22"/>
          <w:szCs w:val="22"/>
        </w:rPr>
        <w:t>、《混凝土结构设计规范》（</w:t>
      </w:r>
      <w:r>
        <w:rPr>
          <w:rFonts w:ascii="宋体" w:hAnsi="宋体" w:eastAsia="宋体" w:cs="宋体"/>
          <w:sz w:val="22"/>
          <w:szCs w:val="22"/>
        </w:rPr>
        <w:t>GB 50010-2010</w:t>
      </w:r>
      <w:r>
        <w:rPr>
          <w:rFonts w:hint="eastAsia" w:ascii="宋体" w:hAnsi="宋体" w:eastAsia="宋体" w:cs="宋体"/>
          <w:sz w:val="22"/>
          <w:szCs w:val="22"/>
        </w:rPr>
        <w:t>）</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5</w:t>
      </w:r>
      <w:r>
        <w:rPr>
          <w:rFonts w:hint="eastAsia" w:ascii="宋体" w:hAnsi="宋体" w:eastAsia="宋体" w:cs="宋体"/>
          <w:sz w:val="22"/>
          <w:szCs w:val="22"/>
        </w:rPr>
        <w:t>、《城市危险房屋管理规定》（建设部</w:t>
      </w:r>
      <w:r>
        <w:rPr>
          <w:rFonts w:ascii="宋体" w:hAnsi="宋体" w:eastAsia="宋体" w:cs="宋体"/>
          <w:sz w:val="22"/>
          <w:szCs w:val="22"/>
        </w:rPr>
        <w:t xml:space="preserve">2004 </w:t>
      </w:r>
      <w:r>
        <w:rPr>
          <w:rFonts w:hint="eastAsia" w:ascii="宋体" w:hAnsi="宋体" w:eastAsia="宋体" w:cs="宋体"/>
          <w:sz w:val="22"/>
          <w:szCs w:val="22"/>
        </w:rPr>
        <w:t>年第</w:t>
      </w:r>
      <w:r>
        <w:rPr>
          <w:rFonts w:ascii="宋体" w:hAnsi="宋体" w:eastAsia="宋体" w:cs="宋体"/>
          <w:sz w:val="22"/>
          <w:szCs w:val="22"/>
        </w:rPr>
        <w:t xml:space="preserve">129 </w:t>
      </w:r>
      <w:r>
        <w:rPr>
          <w:rFonts w:hint="eastAsia" w:ascii="宋体" w:hAnsi="宋体" w:eastAsia="宋体" w:cs="宋体"/>
          <w:sz w:val="22"/>
          <w:szCs w:val="22"/>
        </w:rPr>
        <w:t>号令）</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6</w:t>
      </w:r>
      <w:r>
        <w:rPr>
          <w:rFonts w:hint="eastAsia" w:ascii="宋体" w:hAnsi="宋体" w:eastAsia="宋体" w:cs="宋体"/>
          <w:sz w:val="22"/>
          <w:szCs w:val="22"/>
        </w:rPr>
        <w:t>、《建筑变形测量规程》（</w:t>
      </w:r>
      <w:r>
        <w:rPr>
          <w:rFonts w:ascii="宋体" w:hAnsi="宋体" w:eastAsia="宋体" w:cs="宋体"/>
          <w:sz w:val="22"/>
          <w:szCs w:val="22"/>
        </w:rPr>
        <w:t>JGJ8－2007</w:t>
      </w:r>
      <w:r>
        <w:rPr>
          <w:rFonts w:hint="eastAsia" w:ascii="宋体" w:hAnsi="宋体" w:eastAsia="宋体" w:cs="宋体"/>
          <w:sz w:val="22"/>
          <w:szCs w:val="22"/>
        </w:rPr>
        <w:t>）</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7</w:t>
      </w:r>
      <w:r>
        <w:rPr>
          <w:rFonts w:hint="eastAsia" w:ascii="宋体" w:hAnsi="宋体" w:eastAsia="宋体" w:cs="宋体"/>
          <w:sz w:val="22"/>
          <w:szCs w:val="22"/>
        </w:rPr>
        <w:t>、其他相关的规程、规范</w:t>
      </w:r>
    </w:p>
    <w:p>
      <w:pPr>
        <w:snapToGrid w:val="0"/>
        <w:spacing w:line="360" w:lineRule="auto"/>
        <w:ind w:firstLine="482"/>
        <w:rPr>
          <w:rFonts w:ascii="宋体" w:hAnsi="宋体" w:eastAsia="宋体" w:cs="宋体"/>
          <w:sz w:val="22"/>
          <w:szCs w:val="22"/>
        </w:rPr>
      </w:pPr>
      <w:r>
        <w:rPr>
          <w:rFonts w:ascii="宋体" w:hAnsi="宋体" w:eastAsia="宋体" w:cs="宋体"/>
          <w:sz w:val="22"/>
          <w:szCs w:val="22"/>
        </w:rPr>
        <w:t>8</w:t>
      </w:r>
      <w:r>
        <w:rPr>
          <w:rFonts w:hint="eastAsia" w:ascii="宋体" w:hAnsi="宋体" w:eastAsia="宋体" w:cs="宋体"/>
          <w:sz w:val="22"/>
          <w:szCs w:val="22"/>
        </w:rPr>
        <w:t>、其他相关技术资料及调查资料。</w:t>
      </w:r>
    </w:p>
    <w:p>
      <w:pPr>
        <w:snapToGrid w:val="0"/>
        <w:spacing w:line="360" w:lineRule="auto"/>
        <w:ind w:firstLine="482"/>
        <w:rPr>
          <w:rFonts w:ascii="宋体" w:hAnsi="宋体" w:eastAsia="宋体" w:cs="宋体"/>
          <w:sz w:val="22"/>
          <w:szCs w:val="22"/>
        </w:rPr>
      </w:pPr>
      <w:r>
        <w:rPr>
          <w:rFonts w:hint="eastAsia" w:ascii="宋体" w:hAnsi="宋体" w:eastAsia="宋体" w:cs="宋体"/>
          <w:sz w:val="22"/>
          <w:szCs w:val="22"/>
        </w:rPr>
        <w:t>9、以上规范以现行最新版为准。</w:t>
      </w:r>
    </w:p>
    <w:p>
      <w:pPr>
        <w:snapToGrid w:val="0"/>
        <w:spacing w:line="360" w:lineRule="auto"/>
        <w:rPr>
          <w:rFonts w:ascii="宋体" w:hAnsi="宋体" w:eastAsia="宋体" w:cs="宋体"/>
          <w:b/>
          <w:kern w:val="0"/>
          <w:sz w:val="22"/>
          <w:szCs w:val="22"/>
        </w:rPr>
      </w:pPr>
      <w:r>
        <w:rPr>
          <w:rFonts w:hint="eastAsia" w:ascii="宋体" w:hAnsi="宋体" w:eastAsia="宋体" w:cs="宋体"/>
          <w:b/>
          <w:kern w:val="0"/>
          <w:sz w:val="22"/>
          <w:szCs w:val="22"/>
        </w:rPr>
        <w:t>四、检测鉴定方案及内容：</w:t>
      </w:r>
    </w:p>
    <w:p>
      <w:pPr>
        <w:spacing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 xml:space="preserve">   (一)前期准备工作</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由委托方确定需要进行观测的房屋名单并且向各房屋业主通知相关检查鉴定事宜、约定集中检查时间；委托方需向鉴定单位提供总平面图，鉴定房屋信息名单及业主联系电话。如委托方无法提供以上信息，鉴定单位需自行负责以上工作，费用不作调整。</w:t>
      </w:r>
    </w:p>
    <w:p>
      <w:pPr>
        <w:snapToGrid w:val="0"/>
        <w:spacing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(二)测绘建筑平面和结构平面图</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 xml:space="preserve">对每栋房屋的建筑平面简图和结构平面简图进行现场测量及测绘，现场形成草图，测绘成果最后用制图软件测绘并电脑打印。 </w:t>
      </w:r>
    </w:p>
    <w:p>
      <w:pPr>
        <w:snapToGrid w:val="0"/>
        <w:spacing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(三)现状完损性检查</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检查梁柱板和墙体的可见裂缝，对主要裂缝进行标记记录，标记记录的方法为：</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1.在建筑平面图上记录主要裂缝的分布；</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2.用相机拍摄主要裂缝；</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3.对于有必要的结构性裂缝，用裂缝测宽仪测量裂缝宽度。</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4.在主要裂缝中选取有代表性的裂缝，在现场对代表性裂缝的宽度和长度进行标记，注明标记点的编号和日期，以便观察裂缝发展的情况。</w:t>
      </w:r>
    </w:p>
    <w:p>
      <w:pPr>
        <w:snapToGrid w:val="0"/>
        <w:spacing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 xml:space="preserve"> (四)裂缝分析、编写报告</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完成现场检测鉴定后，出具相应具有法律效力的《房屋完损检测报告》，根据裂缝情况和倾斜情况，对房屋裂缝和房屋倾斜的安全性作作出鉴定分析，并提出结论和相应的修复处理建议。</w:t>
      </w:r>
    </w:p>
    <w:p>
      <w:pPr>
        <w:snapToGrid w:val="0"/>
        <w:spacing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 xml:space="preserve">（五）现场观测的多方配合 </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每次现场检查，房屋业主和委托方应安排人员跟踪协调，检查前，房屋业主应打开所有房间门户，并且陪同检查。如委托方无法提供以上配合，鉴定单位需自行负责以上工作，费用不作调整。如果有周边房屋的业主提出疑问或者发生相关纠纷，鉴定单位需配合双方进行技术方面的解释、答疑。</w:t>
      </w:r>
    </w:p>
    <w:p>
      <w:pPr>
        <w:snapToGrid w:val="0"/>
        <w:spacing w:line="360" w:lineRule="auto"/>
        <w:rPr>
          <w:rFonts w:ascii="宋体" w:hAnsi="宋体" w:eastAsia="宋体" w:cs="宋体"/>
          <w:b/>
          <w:sz w:val="22"/>
          <w:szCs w:val="22"/>
        </w:rPr>
      </w:pPr>
      <w:r>
        <w:rPr>
          <w:rFonts w:hint="eastAsia" w:ascii="宋体" w:hAnsi="宋体" w:eastAsia="宋体" w:cs="宋体"/>
          <w:b/>
          <w:sz w:val="22"/>
          <w:szCs w:val="22"/>
        </w:rPr>
        <w:t>五、服务要求</w:t>
      </w:r>
    </w:p>
    <w:p>
      <w:pPr>
        <w:snapToGrid w:val="0"/>
        <w:spacing w:line="360" w:lineRule="auto"/>
        <w:ind w:firstLine="482"/>
        <w:rPr>
          <w:rFonts w:ascii="宋体" w:hAnsi="宋体" w:eastAsia="宋体" w:cs="宋体"/>
          <w:sz w:val="22"/>
          <w:szCs w:val="22"/>
        </w:rPr>
      </w:pPr>
      <w:r>
        <w:rPr>
          <w:rFonts w:hint="eastAsia" w:ascii="宋体" w:hAnsi="宋体" w:eastAsia="宋体" w:cs="宋体"/>
          <w:sz w:val="22"/>
          <w:szCs w:val="22"/>
        </w:rPr>
        <w:t>1、成交人在合同期内须严格遵守当地政府职能部门的各项规章制度，由于管理不善，导致政府职能部门的罚款和责令整改，由其发生的费用与损失由成交人自行承担，且采购人保留追究的权利。</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2、成交人不能以任何方式将本项目的全部或部分转包第三方；如有转包，采购人有权不支付所有转包项目的款项，并可终止服务合同。</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3、成交人必须建立完善的安全质量保障机制，在履行委托合同期间，若由于成交人管理不善导致出现质量安全事故或其他事故，由成交人承担所有的法律、经济等责任，与采购方无关。</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4、成交人应充分了解并同意在合同签订前，采购人可能因不可抗力、采购计划调整而变更甚至取消整个项目采购，且对由此受影响的采购人不承担任何责任和不支付任何费用。</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5、招标文件未尽事宜，将在合同签订或项目执行过程中由双方协商确定，成交人须无条件接受采购单位的合理要求。</w:t>
      </w:r>
    </w:p>
    <w:p>
      <w:pPr>
        <w:snapToGrid w:val="0"/>
        <w:spacing w:line="360" w:lineRule="auto"/>
        <w:rPr>
          <w:rFonts w:ascii="宋体" w:hAnsi="宋体" w:eastAsia="宋体" w:cs="宋体"/>
          <w:b/>
          <w:sz w:val="22"/>
          <w:szCs w:val="22"/>
        </w:rPr>
      </w:pPr>
      <w:r>
        <w:rPr>
          <w:rFonts w:hint="eastAsia" w:ascii="宋体" w:hAnsi="宋体" w:eastAsia="宋体" w:cs="宋体"/>
          <w:b/>
          <w:sz w:val="22"/>
          <w:szCs w:val="22"/>
        </w:rPr>
        <w:t>六、工程量及报价要求</w:t>
      </w:r>
    </w:p>
    <w:p>
      <w:pPr>
        <w:snapToGrid w:val="0"/>
        <w:spacing w:line="360" w:lineRule="auto"/>
        <w:ind w:firstLine="482"/>
        <w:rPr>
          <w:rFonts w:ascii="宋体" w:hAnsi="宋体" w:eastAsia="宋体" w:cs="宋体"/>
          <w:b/>
          <w:sz w:val="22"/>
          <w:szCs w:val="22"/>
        </w:rPr>
      </w:pPr>
      <w:r>
        <w:rPr>
          <w:rFonts w:hint="eastAsia" w:ascii="宋体" w:hAnsi="宋体" w:eastAsia="宋体" w:cs="宋体"/>
          <w:b/>
          <w:sz w:val="22"/>
          <w:szCs w:val="22"/>
        </w:rPr>
        <w:t>1、工程量</w:t>
      </w:r>
    </w:p>
    <w:p>
      <w:pPr>
        <w:tabs>
          <w:tab w:val="left" w:pos="2835"/>
          <w:tab w:val="left" w:pos="5103"/>
          <w:tab w:val="left" w:pos="5387"/>
        </w:tabs>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本工程量为估算工程量，具体以实际测量为准。</w:t>
      </w:r>
    </w:p>
    <w:tbl>
      <w:tblPr>
        <w:tblStyle w:val="39"/>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299"/>
        <w:gridCol w:w="1239"/>
        <w:gridCol w:w="1842"/>
        <w:gridCol w:w="1843"/>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61"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序号</w:t>
            </w:r>
          </w:p>
        </w:tc>
        <w:tc>
          <w:tcPr>
            <w:tcW w:w="1299"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名称</w:t>
            </w:r>
          </w:p>
        </w:tc>
        <w:tc>
          <w:tcPr>
            <w:tcW w:w="1239" w:type="dxa"/>
            <w:vAlign w:val="center"/>
          </w:tcPr>
          <w:p>
            <w:pPr>
              <w:widowControl/>
              <w:spacing w:line="600" w:lineRule="exact"/>
              <w:ind w:left="-135" w:leftChars="-45"/>
              <w:jc w:val="center"/>
              <w:rPr>
                <w:rFonts w:ascii="宋体" w:hAnsi="宋体" w:eastAsia="宋体" w:cs="宋体"/>
                <w:bCs/>
                <w:kern w:val="0"/>
                <w:sz w:val="22"/>
                <w:szCs w:val="22"/>
              </w:rPr>
            </w:pPr>
            <w:r>
              <w:rPr>
                <w:rFonts w:hint="eastAsia" w:ascii="宋体" w:hAnsi="宋体" w:eastAsia="宋体" w:cs="宋体"/>
                <w:bCs/>
                <w:kern w:val="0"/>
                <w:sz w:val="22"/>
                <w:szCs w:val="22"/>
              </w:rPr>
              <w:t>估算数量</w:t>
            </w:r>
          </w:p>
        </w:tc>
        <w:tc>
          <w:tcPr>
            <w:tcW w:w="1842" w:type="dxa"/>
            <w:vAlign w:val="center"/>
          </w:tcPr>
          <w:p>
            <w:pPr>
              <w:widowControl/>
              <w:spacing w:line="600" w:lineRule="exact"/>
              <w:ind w:left="-135" w:leftChars="-45" w:right="-93" w:rightChars="-31"/>
              <w:jc w:val="center"/>
              <w:rPr>
                <w:rFonts w:ascii="宋体" w:hAnsi="宋体" w:eastAsia="宋体" w:cs="宋体"/>
                <w:bCs/>
                <w:kern w:val="0"/>
                <w:sz w:val="22"/>
                <w:szCs w:val="22"/>
              </w:rPr>
            </w:pPr>
            <w:r>
              <w:rPr>
                <w:rFonts w:hint="eastAsia" w:ascii="宋体" w:hAnsi="宋体" w:eastAsia="宋体" w:cs="宋体"/>
                <w:bCs/>
                <w:kern w:val="0"/>
                <w:sz w:val="22"/>
                <w:szCs w:val="22"/>
              </w:rPr>
              <w:t>单价（元）</w:t>
            </w:r>
          </w:p>
        </w:tc>
        <w:tc>
          <w:tcPr>
            <w:tcW w:w="1843"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 xml:space="preserve"> 总价（元）</w:t>
            </w:r>
          </w:p>
        </w:tc>
        <w:tc>
          <w:tcPr>
            <w:tcW w:w="2016"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61"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1</w:t>
            </w:r>
          </w:p>
        </w:tc>
        <w:tc>
          <w:tcPr>
            <w:tcW w:w="1299"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北王路中堂段102号</w:t>
            </w:r>
          </w:p>
        </w:tc>
        <w:tc>
          <w:tcPr>
            <w:tcW w:w="1239"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ascii="宋体" w:hAnsi="宋体" w:eastAsia="宋体" w:cs="宋体"/>
                <w:bCs/>
                <w:kern w:val="0"/>
                <w:sz w:val="22"/>
                <w:szCs w:val="22"/>
              </w:rPr>
              <w:t>8332㎡</w:t>
            </w:r>
          </w:p>
        </w:tc>
        <w:tc>
          <w:tcPr>
            <w:tcW w:w="184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12.00</w:t>
            </w:r>
            <w:r>
              <w:rPr>
                <w:rFonts w:ascii="宋体" w:hAnsi="宋体" w:eastAsia="宋体" w:cs="宋体"/>
                <w:bCs/>
                <w:kern w:val="0"/>
                <w:sz w:val="22"/>
                <w:szCs w:val="22"/>
              </w:rPr>
              <w:t xml:space="preserve"> </w:t>
            </w:r>
          </w:p>
        </w:tc>
        <w:tc>
          <w:tcPr>
            <w:tcW w:w="1843"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ascii="宋体" w:hAnsi="宋体" w:eastAsia="宋体" w:cs="宋体"/>
                <w:bCs/>
                <w:kern w:val="0"/>
                <w:sz w:val="22"/>
                <w:szCs w:val="22"/>
              </w:rPr>
              <w:t>99984.00</w:t>
            </w:r>
          </w:p>
        </w:tc>
        <w:tc>
          <w:tcPr>
            <w:tcW w:w="2016" w:type="dxa"/>
            <w:vMerge w:val="restart"/>
          </w:tcPr>
          <w:p>
            <w:pPr>
              <w:widowControl/>
              <w:spacing w:line="360" w:lineRule="auto"/>
              <w:ind w:left="-135" w:leftChars="-45" w:right="-135" w:rightChars="-45"/>
              <w:jc w:val="center"/>
              <w:rPr>
                <w:rFonts w:ascii="宋体" w:hAnsi="宋体" w:eastAsia="宋体" w:cs="宋体"/>
                <w:bCs/>
                <w:kern w:val="0"/>
                <w:sz w:val="20"/>
              </w:rPr>
            </w:pPr>
          </w:p>
          <w:p>
            <w:pPr>
              <w:widowControl/>
              <w:spacing w:line="360" w:lineRule="auto"/>
              <w:ind w:left="-135" w:leftChars="-45" w:right="-135" w:rightChars="-45"/>
              <w:jc w:val="center"/>
              <w:rPr>
                <w:rFonts w:ascii="宋体" w:hAnsi="宋体" w:eastAsia="宋体" w:cs="宋体"/>
                <w:bCs/>
                <w:kern w:val="0"/>
                <w:sz w:val="20"/>
              </w:rPr>
            </w:pPr>
            <w:r>
              <w:rPr>
                <w:rFonts w:hint="eastAsia" w:ascii="宋体" w:hAnsi="宋体" w:eastAsia="宋体" w:cs="宋体"/>
                <w:bCs/>
                <w:kern w:val="0"/>
                <w:sz w:val="20"/>
              </w:rPr>
              <w:t>《广东省房屋建筑和市政工程工程质量安全检测收费指导价》            指导单价为30元/㎡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61"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2</w:t>
            </w:r>
          </w:p>
        </w:tc>
        <w:tc>
          <w:tcPr>
            <w:tcW w:w="1299" w:type="dxa"/>
            <w:vAlign w:val="center"/>
          </w:tcPr>
          <w:p>
            <w:pPr>
              <w:widowControl/>
              <w:spacing w:line="360" w:lineRule="auto"/>
              <w:jc w:val="left"/>
              <w:rPr>
                <w:rFonts w:ascii="宋体" w:hAnsi="宋体" w:eastAsia="宋体" w:cs="宋体"/>
                <w:bCs/>
                <w:kern w:val="0"/>
                <w:sz w:val="22"/>
                <w:szCs w:val="22"/>
              </w:rPr>
            </w:pPr>
            <w:r>
              <w:rPr>
                <w:rFonts w:hint="eastAsia" w:ascii="宋体" w:hAnsi="宋体" w:eastAsia="宋体" w:cs="宋体"/>
                <w:bCs/>
                <w:kern w:val="0"/>
                <w:sz w:val="22"/>
                <w:szCs w:val="22"/>
              </w:rPr>
              <w:t>北王路中堂段137号2厂房</w:t>
            </w:r>
          </w:p>
        </w:tc>
        <w:tc>
          <w:tcPr>
            <w:tcW w:w="1239"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3500㎡</w:t>
            </w:r>
          </w:p>
        </w:tc>
        <w:tc>
          <w:tcPr>
            <w:tcW w:w="184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12.00</w:t>
            </w:r>
          </w:p>
        </w:tc>
        <w:tc>
          <w:tcPr>
            <w:tcW w:w="1843"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42000</w:t>
            </w:r>
            <w:r>
              <w:rPr>
                <w:rFonts w:ascii="宋体" w:hAnsi="宋体" w:eastAsia="宋体" w:cs="宋体"/>
                <w:bCs/>
                <w:kern w:val="0"/>
                <w:sz w:val="22"/>
                <w:szCs w:val="22"/>
              </w:rPr>
              <w:t>.00</w:t>
            </w:r>
          </w:p>
        </w:tc>
        <w:tc>
          <w:tcPr>
            <w:tcW w:w="2016" w:type="dxa"/>
            <w:vMerge w:val="continue"/>
          </w:tcPr>
          <w:p>
            <w:pPr>
              <w:widowControl/>
              <w:spacing w:line="360" w:lineRule="auto"/>
              <w:ind w:left="-135" w:leftChars="-45" w:right="-135" w:rightChars="-45"/>
              <w:jc w:val="center"/>
              <w:rPr>
                <w:rFonts w:ascii="宋体" w:hAnsi="宋体" w:eastAsia="宋体" w:cs="宋体"/>
                <w:bCs/>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61" w:type="dxa"/>
          </w:tcPr>
          <w:p>
            <w:pPr>
              <w:widowControl/>
              <w:jc w:val="center"/>
              <w:rPr>
                <w:rFonts w:ascii="宋体" w:hAnsi="宋体" w:eastAsia="宋体" w:cs="宋体"/>
                <w:bCs/>
                <w:kern w:val="0"/>
                <w:sz w:val="22"/>
                <w:szCs w:val="22"/>
              </w:rPr>
            </w:pPr>
            <w:r>
              <w:rPr>
                <w:rFonts w:hint="eastAsia" w:ascii="宋体" w:hAnsi="宋体" w:eastAsia="宋体" w:cs="宋体"/>
                <w:bCs/>
                <w:kern w:val="0"/>
                <w:sz w:val="22"/>
                <w:szCs w:val="22"/>
              </w:rPr>
              <w:t>3</w:t>
            </w:r>
          </w:p>
        </w:tc>
        <w:tc>
          <w:tcPr>
            <w:tcW w:w="1299"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南潢路202号</w:t>
            </w:r>
          </w:p>
        </w:tc>
        <w:tc>
          <w:tcPr>
            <w:tcW w:w="1239"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8220㎡</w:t>
            </w:r>
          </w:p>
        </w:tc>
        <w:tc>
          <w:tcPr>
            <w:tcW w:w="184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w:t>
            </w:r>
            <w:r>
              <w:rPr>
                <w:rFonts w:ascii="宋体" w:hAnsi="宋体" w:eastAsia="宋体" w:cs="宋体"/>
                <w:bCs/>
                <w:kern w:val="0"/>
                <w:sz w:val="22"/>
                <w:szCs w:val="22"/>
              </w:rPr>
              <w:t>.00</w:t>
            </w:r>
          </w:p>
        </w:tc>
        <w:tc>
          <w:tcPr>
            <w:tcW w:w="1843"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98640</w:t>
            </w:r>
            <w:r>
              <w:rPr>
                <w:rFonts w:ascii="宋体" w:hAnsi="宋体" w:eastAsia="宋体" w:cs="宋体"/>
                <w:bCs/>
                <w:kern w:val="0"/>
                <w:sz w:val="22"/>
                <w:szCs w:val="22"/>
              </w:rPr>
              <w:t>.00</w:t>
            </w:r>
          </w:p>
        </w:tc>
        <w:tc>
          <w:tcPr>
            <w:tcW w:w="2016" w:type="dxa"/>
            <w:vMerge w:val="continue"/>
          </w:tcPr>
          <w:p>
            <w:pPr>
              <w:widowControl/>
              <w:spacing w:line="360" w:lineRule="auto"/>
              <w:ind w:left="-135" w:leftChars="-45" w:right="-135" w:rightChars="-45"/>
              <w:jc w:val="center"/>
              <w:rPr>
                <w:rFonts w:ascii="宋体" w:hAnsi="宋体" w:eastAsia="宋体" w:cs="宋体"/>
                <w:bCs/>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61" w:type="dxa"/>
          </w:tcPr>
          <w:p>
            <w:pPr>
              <w:widowControl/>
              <w:spacing w:line="600" w:lineRule="exact"/>
              <w:jc w:val="center"/>
              <w:rPr>
                <w:rFonts w:ascii="宋体" w:hAnsi="宋体" w:eastAsia="宋体" w:cs="宋体"/>
                <w:bCs/>
                <w:kern w:val="0"/>
                <w:sz w:val="22"/>
                <w:szCs w:val="22"/>
              </w:rPr>
            </w:pPr>
            <w:r>
              <w:rPr>
                <w:rFonts w:ascii="宋体" w:hAnsi="宋体" w:eastAsia="宋体" w:cs="宋体"/>
                <w:bCs/>
                <w:kern w:val="0"/>
                <w:sz w:val="22"/>
                <w:szCs w:val="22"/>
              </w:rPr>
              <w:t>4</w:t>
            </w:r>
          </w:p>
        </w:tc>
        <w:tc>
          <w:tcPr>
            <w:tcW w:w="1299"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北王路中堂段137号2厂房围墙</w:t>
            </w:r>
          </w:p>
        </w:tc>
        <w:tc>
          <w:tcPr>
            <w:tcW w:w="1239"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1个</w:t>
            </w:r>
          </w:p>
        </w:tc>
        <w:tc>
          <w:tcPr>
            <w:tcW w:w="184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w:t>
            </w:r>
            <w:r>
              <w:rPr>
                <w:rFonts w:ascii="宋体" w:hAnsi="宋体" w:eastAsia="宋体" w:cs="宋体"/>
                <w:bCs/>
                <w:kern w:val="0"/>
                <w:sz w:val="22"/>
                <w:szCs w:val="22"/>
              </w:rPr>
              <w:t>000.00</w:t>
            </w:r>
          </w:p>
        </w:tc>
        <w:tc>
          <w:tcPr>
            <w:tcW w:w="1843"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6000</w:t>
            </w:r>
            <w:r>
              <w:rPr>
                <w:rFonts w:ascii="宋体" w:hAnsi="宋体" w:eastAsia="宋体" w:cs="宋体"/>
                <w:bCs/>
                <w:kern w:val="0"/>
                <w:sz w:val="22"/>
                <w:szCs w:val="22"/>
              </w:rPr>
              <w:t>.00</w:t>
            </w:r>
          </w:p>
        </w:tc>
        <w:tc>
          <w:tcPr>
            <w:tcW w:w="2016" w:type="dxa"/>
            <w:vMerge w:val="restart"/>
          </w:tcPr>
          <w:p>
            <w:pPr>
              <w:widowControl/>
              <w:spacing w:line="360" w:lineRule="auto"/>
              <w:ind w:right="-135" w:rightChars="-45"/>
              <w:rPr>
                <w:rFonts w:ascii="宋体" w:hAnsi="宋体" w:eastAsia="宋体" w:cs="宋体"/>
                <w:bCs/>
                <w:kern w:val="0"/>
                <w:sz w:val="22"/>
                <w:szCs w:val="22"/>
              </w:rPr>
            </w:pPr>
            <w:r>
              <w:rPr>
                <w:rFonts w:ascii="宋体" w:hAnsi="宋体" w:eastAsia="宋体" w:cs="宋体"/>
                <w:bCs/>
                <w:kern w:val="0"/>
                <w:sz w:val="22"/>
                <w:szCs w:val="22"/>
              </w:rPr>
              <w:t xml:space="preserve">       </w:t>
            </w:r>
          </w:p>
          <w:p>
            <w:pPr>
              <w:widowControl/>
              <w:spacing w:line="360" w:lineRule="auto"/>
              <w:ind w:left="-135" w:leftChars="-45" w:right="-135" w:rightChars="-45"/>
              <w:jc w:val="center"/>
              <w:rPr>
                <w:rFonts w:ascii="宋体" w:hAnsi="宋体" w:eastAsia="宋体" w:cs="宋体"/>
                <w:bCs/>
                <w:kern w:val="0"/>
                <w:sz w:val="20"/>
              </w:rPr>
            </w:pPr>
            <w:r>
              <w:rPr>
                <w:rFonts w:hint="eastAsia" w:ascii="宋体" w:hAnsi="宋体" w:eastAsia="宋体" w:cs="宋体"/>
                <w:bCs/>
                <w:kern w:val="0"/>
                <w:sz w:val="20"/>
              </w:rPr>
              <w:t>单栋面积不满1000㎡   按照单栋计费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61"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5</w:t>
            </w:r>
          </w:p>
        </w:tc>
        <w:tc>
          <w:tcPr>
            <w:tcW w:w="1299"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南潢路171号</w:t>
            </w:r>
          </w:p>
        </w:tc>
        <w:tc>
          <w:tcPr>
            <w:tcW w:w="1239"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1栋</w:t>
            </w:r>
          </w:p>
        </w:tc>
        <w:tc>
          <w:tcPr>
            <w:tcW w:w="184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6000</w:t>
            </w:r>
            <w:r>
              <w:rPr>
                <w:rFonts w:ascii="宋体" w:hAnsi="宋体" w:eastAsia="宋体" w:cs="宋体"/>
                <w:bCs/>
                <w:kern w:val="0"/>
                <w:sz w:val="22"/>
                <w:szCs w:val="22"/>
              </w:rPr>
              <w:t>.00</w:t>
            </w:r>
          </w:p>
        </w:tc>
        <w:tc>
          <w:tcPr>
            <w:tcW w:w="1843"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6000</w:t>
            </w:r>
            <w:r>
              <w:rPr>
                <w:rFonts w:ascii="宋体" w:hAnsi="宋体" w:eastAsia="宋体" w:cs="宋体"/>
                <w:bCs/>
                <w:kern w:val="0"/>
                <w:sz w:val="22"/>
                <w:szCs w:val="22"/>
              </w:rPr>
              <w:t>.00</w:t>
            </w:r>
          </w:p>
        </w:tc>
        <w:tc>
          <w:tcPr>
            <w:tcW w:w="2016" w:type="dxa"/>
            <w:vMerge w:val="continue"/>
          </w:tcPr>
          <w:p>
            <w:pPr>
              <w:widowControl/>
              <w:spacing w:line="360" w:lineRule="auto"/>
              <w:ind w:left="-135" w:leftChars="-45" w:right="-135" w:rightChars="-45"/>
              <w:jc w:val="center"/>
              <w:rPr>
                <w:rFonts w:ascii="宋体" w:hAnsi="宋体" w:eastAsia="宋体" w:cs="宋体"/>
                <w:bCs/>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761" w:type="dxa"/>
            <w:shd w:val="clear" w:color="auto" w:fill="FFFFFF"/>
            <w:vAlign w:val="center"/>
          </w:tcPr>
          <w:p>
            <w:pPr>
              <w:widowControl/>
              <w:spacing w:line="600" w:lineRule="auto"/>
              <w:jc w:val="center"/>
              <w:rPr>
                <w:rFonts w:ascii="宋体" w:hAnsi="宋体" w:eastAsia="宋体" w:cs="宋体"/>
                <w:bCs/>
                <w:kern w:val="0"/>
                <w:sz w:val="24"/>
                <w:szCs w:val="24"/>
              </w:rPr>
            </w:pPr>
          </w:p>
        </w:tc>
        <w:tc>
          <w:tcPr>
            <w:tcW w:w="8239" w:type="dxa"/>
            <w:gridSpan w:val="5"/>
          </w:tcPr>
          <w:p>
            <w:pPr>
              <w:widowControl/>
              <w:spacing w:line="600" w:lineRule="auto"/>
              <w:jc w:val="center"/>
              <w:rPr>
                <w:rFonts w:ascii="宋体" w:hAnsi="宋体" w:eastAsia="宋体" w:cs="宋体"/>
                <w:bCs/>
                <w:kern w:val="0"/>
                <w:sz w:val="24"/>
                <w:szCs w:val="24"/>
              </w:rPr>
            </w:pPr>
            <w:r>
              <w:rPr>
                <w:rFonts w:hint="eastAsia" w:ascii="宋体" w:hAnsi="宋体" w:eastAsia="宋体" w:cs="宋体"/>
                <w:bCs/>
                <w:kern w:val="0"/>
                <w:sz w:val="24"/>
                <w:szCs w:val="24"/>
              </w:rPr>
              <w:t>鉴定费用总价估算价为¥252624.00元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761" w:type="dxa"/>
            <w:shd w:val="clear" w:color="auto" w:fill="FFFFFF"/>
            <w:vAlign w:val="center"/>
          </w:tcPr>
          <w:p>
            <w:pPr>
              <w:widowControl/>
              <w:spacing w:line="600" w:lineRule="auto"/>
              <w:jc w:val="center"/>
              <w:rPr>
                <w:rFonts w:ascii="宋体" w:hAnsi="宋体" w:eastAsia="宋体" w:cs="宋体"/>
                <w:bCs/>
                <w:kern w:val="0"/>
                <w:sz w:val="22"/>
                <w:szCs w:val="22"/>
              </w:rPr>
            </w:pPr>
            <w:r>
              <w:rPr>
                <w:rFonts w:hint="eastAsia" w:ascii="宋体" w:hAnsi="宋体" w:eastAsia="宋体" w:cs="宋体"/>
                <w:bCs/>
                <w:kern w:val="0"/>
                <w:sz w:val="22"/>
                <w:szCs w:val="22"/>
              </w:rPr>
              <w:t>备注</w:t>
            </w:r>
          </w:p>
        </w:tc>
        <w:tc>
          <w:tcPr>
            <w:tcW w:w="8239" w:type="dxa"/>
            <w:gridSpan w:val="5"/>
          </w:tcPr>
          <w:p>
            <w:pPr>
              <w:widowControl/>
              <w:spacing w:line="600" w:lineRule="auto"/>
              <w:jc w:val="left"/>
              <w:rPr>
                <w:rFonts w:ascii="宋体" w:hAnsi="宋体" w:eastAsia="宋体" w:cs="宋体"/>
                <w:bCs/>
                <w:kern w:val="0"/>
                <w:sz w:val="22"/>
                <w:szCs w:val="22"/>
              </w:rPr>
            </w:pPr>
            <w:r>
              <w:rPr>
                <w:rFonts w:hint="eastAsia" w:ascii="宋体" w:hAnsi="宋体" w:eastAsia="宋体" w:cs="宋体"/>
                <w:bCs/>
                <w:kern w:val="0"/>
                <w:sz w:val="22"/>
                <w:szCs w:val="22"/>
              </w:rPr>
              <w:t>1、根据粤建协[2015]8号规定，建筑物总面积不足1000m2按栋计算，由于规定没有规定按栋计算的价格，本估算单价为市场询价。</w:t>
            </w:r>
          </w:p>
          <w:p>
            <w:pPr>
              <w:widowControl/>
              <w:spacing w:line="600" w:lineRule="auto"/>
              <w:jc w:val="left"/>
              <w:rPr>
                <w:rFonts w:ascii="宋体" w:hAnsi="宋体" w:eastAsia="宋体" w:cs="宋体"/>
                <w:bCs/>
                <w:kern w:val="0"/>
                <w:sz w:val="22"/>
                <w:szCs w:val="22"/>
              </w:rPr>
            </w:pPr>
            <w:r>
              <w:rPr>
                <w:rFonts w:ascii="宋体" w:hAnsi="宋体" w:eastAsia="宋体" w:cs="宋体"/>
                <w:bCs/>
                <w:kern w:val="0"/>
                <w:sz w:val="22"/>
                <w:szCs w:val="22"/>
              </w:rPr>
              <w:t>2</w:t>
            </w:r>
            <w:r>
              <w:rPr>
                <w:rFonts w:hint="eastAsia" w:ascii="宋体" w:hAnsi="宋体" w:eastAsia="宋体" w:cs="宋体"/>
                <w:bCs/>
                <w:kern w:val="0"/>
                <w:sz w:val="22"/>
                <w:szCs w:val="22"/>
              </w:rPr>
              <w:t>、本表费用为估算价，最终鉴定费用以现场实际检查建筑量为准。</w:t>
            </w:r>
          </w:p>
        </w:tc>
      </w:tr>
    </w:tbl>
    <w:p>
      <w:pPr>
        <w:spacing w:before="240" w:line="360" w:lineRule="auto"/>
        <w:ind w:firstLine="442" w:firstLineChars="200"/>
        <w:rPr>
          <w:rFonts w:ascii="宋体" w:hAnsi="宋体" w:eastAsia="宋体" w:cs="宋体"/>
          <w:b/>
          <w:sz w:val="22"/>
          <w:szCs w:val="22"/>
        </w:rPr>
      </w:pPr>
      <w:r>
        <w:rPr>
          <w:rFonts w:hint="eastAsia" w:ascii="宋体" w:hAnsi="宋体" w:eastAsia="宋体" w:cs="宋体"/>
          <w:b/>
          <w:sz w:val="22"/>
          <w:szCs w:val="22"/>
        </w:rPr>
        <w:t>2、报价要求</w:t>
      </w:r>
    </w:p>
    <w:p>
      <w:pPr>
        <w:tabs>
          <w:tab w:val="left" w:pos="2835"/>
          <w:tab w:val="left" w:pos="5103"/>
          <w:tab w:val="left" w:pos="5387"/>
        </w:tabs>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★（1）本项目估</w:t>
      </w:r>
      <w:r>
        <w:rPr>
          <w:rFonts w:hint="eastAsia" w:ascii="宋体" w:hAnsi="宋体" w:eastAsia="宋体"/>
          <w:sz w:val="22"/>
          <w:szCs w:val="22"/>
        </w:rPr>
        <w:t>算总价为¥252624.00元，</w:t>
      </w:r>
      <w:r>
        <w:rPr>
          <w:rFonts w:hint="eastAsia" w:ascii="宋体" w:hAnsi="宋体" w:eastAsia="宋体" w:cs="宋体"/>
          <w:sz w:val="22"/>
          <w:szCs w:val="22"/>
        </w:rPr>
        <w:t>供应商须按统一的折扣报价，折扣最高不超过</w:t>
      </w:r>
      <w:r>
        <w:rPr>
          <w:rFonts w:hint="eastAsia" w:hAnsi="宋体" w:cs="宋体"/>
          <w:sz w:val="22"/>
          <w:szCs w:val="22"/>
        </w:rPr>
        <w:t>98.00%</w:t>
      </w:r>
      <w:r>
        <w:rPr>
          <w:rFonts w:hint="eastAsia" w:ascii="宋体" w:hAnsi="宋体" w:eastAsia="宋体" w:cs="宋体"/>
          <w:sz w:val="22"/>
          <w:szCs w:val="22"/>
        </w:rPr>
        <w:t>，超过98</w:t>
      </w:r>
      <w:r>
        <w:rPr>
          <w:rFonts w:ascii="宋体" w:hAnsi="宋体" w:eastAsia="宋体" w:cs="宋体"/>
          <w:sz w:val="22"/>
          <w:szCs w:val="22"/>
        </w:rPr>
        <w:t>.00</w:t>
      </w:r>
      <w:r>
        <w:rPr>
          <w:rFonts w:hint="eastAsia" w:ascii="宋体" w:hAnsi="宋体" w:eastAsia="宋体" w:cs="宋体"/>
          <w:sz w:val="22"/>
          <w:szCs w:val="22"/>
        </w:rPr>
        <w:t>%的为无效报价</w:t>
      </w:r>
      <w:r>
        <w:rPr>
          <w:rFonts w:ascii="宋体" w:hAnsi="宋体" w:eastAsia="宋体" w:cs="宋体"/>
          <w:sz w:val="22"/>
          <w:szCs w:val="22"/>
        </w:rPr>
        <w:t>。</w:t>
      </w:r>
      <w:r>
        <w:rPr>
          <w:rFonts w:hint="eastAsia" w:ascii="宋体" w:hAnsi="宋体" w:eastAsia="宋体" w:cs="宋体"/>
          <w:sz w:val="22"/>
          <w:szCs w:val="22"/>
        </w:rPr>
        <w:t>实际结算金额=各项实际鉴定数量×【单价×报价折扣】的总和，最高结算不超过¥247571.52元。</w:t>
      </w:r>
    </w:p>
    <w:p>
      <w:pPr>
        <w:tabs>
          <w:tab w:val="left" w:pos="2835"/>
          <w:tab w:val="left" w:pos="5103"/>
          <w:tab w:val="left" w:pos="5387"/>
        </w:tabs>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（2）本项目实际结算金额以实际鉴定数量为准，具体计算范例如下：</w:t>
      </w:r>
    </w:p>
    <w:p>
      <w:pPr>
        <w:tabs>
          <w:tab w:val="left" w:pos="2835"/>
          <w:tab w:val="left" w:pos="5103"/>
          <w:tab w:val="left" w:pos="5387"/>
        </w:tabs>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若中标折扣为95.00%，，则房屋鉴定费用为：</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091"/>
        <w:gridCol w:w="1695"/>
        <w:gridCol w:w="2928"/>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03"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序号</w:t>
            </w:r>
          </w:p>
        </w:tc>
        <w:tc>
          <w:tcPr>
            <w:tcW w:w="2091"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名称</w:t>
            </w:r>
          </w:p>
        </w:tc>
        <w:tc>
          <w:tcPr>
            <w:tcW w:w="1695" w:type="dxa"/>
            <w:vAlign w:val="center"/>
          </w:tcPr>
          <w:p>
            <w:pPr>
              <w:widowControl/>
              <w:spacing w:line="600" w:lineRule="exact"/>
              <w:ind w:left="-135" w:leftChars="-45"/>
              <w:jc w:val="center"/>
              <w:rPr>
                <w:rFonts w:ascii="宋体" w:hAnsi="宋体" w:eastAsia="宋体" w:cs="宋体"/>
                <w:bCs/>
                <w:kern w:val="0"/>
                <w:sz w:val="22"/>
                <w:szCs w:val="22"/>
              </w:rPr>
            </w:pPr>
            <w:r>
              <w:rPr>
                <w:rFonts w:hint="eastAsia" w:ascii="宋体" w:hAnsi="宋体" w:eastAsia="宋体" w:cs="宋体"/>
                <w:bCs/>
                <w:kern w:val="0"/>
                <w:sz w:val="22"/>
                <w:szCs w:val="22"/>
              </w:rPr>
              <w:t>实际数量</w:t>
            </w:r>
          </w:p>
        </w:tc>
        <w:tc>
          <w:tcPr>
            <w:tcW w:w="2928" w:type="dxa"/>
            <w:vAlign w:val="center"/>
          </w:tcPr>
          <w:p>
            <w:pPr>
              <w:widowControl/>
              <w:spacing w:line="600" w:lineRule="exact"/>
              <w:ind w:left="-135" w:leftChars="-45" w:right="-93" w:rightChars="-31"/>
              <w:jc w:val="center"/>
              <w:rPr>
                <w:rFonts w:ascii="宋体" w:hAnsi="宋体" w:eastAsia="宋体" w:cs="宋体"/>
                <w:bCs/>
                <w:kern w:val="0"/>
                <w:sz w:val="22"/>
                <w:szCs w:val="22"/>
              </w:rPr>
            </w:pPr>
            <w:r>
              <w:rPr>
                <w:rFonts w:hint="eastAsia" w:ascii="宋体" w:hAnsi="宋体" w:eastAsia="宋体" w:cs="宋体"/>
                <w:bCs/>
                <w:kern w:val="0"/>
                <w:sz w:val="22"/>
                <w:szCs w:val="22"/>
              </w:rPr>
              <w:t>单价（元）</w:t>
            </w:r>
          </w:p>
        </w:tc>
        <w:tc>
          <w:tcPr>
            <w:tcW w:w="1422" w:type="dxa"/>
            <w:vAlign w:val="center"/>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 xml:space="preserve"> 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1</w:t>
            </w:r>
          </w:p>
        </w:tc>
        <w:tc>
          <w:tcPr>
            <w:tcW w:w="2091" w:type="dxa"/>
            <w:vAlign w:val="center"/>
          </w:tcPr>
          <w:p>
            <w:pPr>
              <w:widowControl/>
              <w:spacing w:line="360" w:lineRule="auto"/>
              <w:jc w:val="left"/>
              <w:rPr>
                <w:rFonts w:ascii="宋体" w:hAnsi="宋体" w:eastAsia="宋体" w:cs="宋体"/>
                <w:bCs/>
                <w:kern w:val="0"/>
                <w:sz w:val="22"/>
                <w:szCs w:val="22"/>
              </w:rPr>
            </w:pPr>
            <w:r>
              <w:rPr>
                <w:rFonts w:hint="eastAsia" w:ascii="宋体" w:hAnsi="宋体" w:eastAsia="宋体" w:cs="宋体"/>
                <w:bCs/>
                <w:kern w:val="0"/>
                <w:sz w:val="22"/>
                <w:szCs w:val="22"/>
              </w:rPr>
              <w:t>北王路中堂段102号</w:t>
            </w:r>
          </w:p>
        </w:tc>
        <w:tc>
          <w:tcPr>
            <w:tcW w:w="1695"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ascii="宋体" w:hAnsi="宋体" w:eastAsia="宋体" w:cs="宋体"/>
                <w:bCs/>
                <w:kern w:val="0"/>
                <w:sz w:val="22"/>
                <w:szCs w:val="22"/>
              </w:rPr>
              <w:t>8332㎡</w:t>
            </w:r>
          </w:p>
        </w:tc>
        <w:tc>
          <w:tcPr>
            <w:tcW w:w="2928"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12.00*</w:t>
            </w:r>
            <w:r>
              <w:rPr>
                <w:rFonts w:ascii="宋体" w:hAnsi="宋体" w:eastAsia="宋体" w:cs="宋体"/>
                <w:bCs/>
                <w:kern w:val="0"/>
                <w:sz w:val="22"/>
                <w:szCs w:val="22"/>
              </w:rPr>
              <w:t>0.95=</w:t>
            </w:r>
            <w:r>
              <w:rPr>
                <w:rFonts w:hint="eastAsia" w:ascii="宋体" w:hAnsi="宋体" w:eastAsia="宋体" w:cs="宋体"/>
                <w:bCs/>
                <w:kern w:val="0"/>
                <w:sz w:val="24"/>
                <w:szCs w:val="24"/>
              </w:rPr>
              <w:t>¥</w:t>
            </w:r>
            <w:r>
              <w:rPr>
                <w:rFonts w:ascii="宋体" w:hAnsi="宋体" w:eastAsia="宋体" w:cs="宋体"/>
                <w:bCs/>
                <w:kern w:val="0"/>
                <w:sz w:val="22"/>
                <w:szCs w:val="22"/>
              </w:rPr>
              <w:t>11.40</w:t>
            </w:r>
          </w:p>
        </w:tc>
        <w:tc>
          <w:tcPr>
            <w:tcW w:w="142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ascii="宋体" w:hAnsi="宋体" w:eastAsia="宋体" w:cs="宋体"/>
                <w:bCs/>
                <w:kern w:val="0"/>
                <w:sz w:val="22"/>
                <w:szCs w:val="22"/>
              </w:rPr>
              <w:t>94984.80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2</w:t>
            </w:r>
          </w:p>
        </w:tc>
        <w:tc>
          <w:tcPr>
            <w:tcW w:w="2091" w:type="dxa"/>
            <w:vAlign w:val="center"/>
          </w:tcPr>
          <w:p>
            <w:pPr>
              <w:widowControl/>
              <w:spacing w:line="360" w:lineRule="auto"/>
              <w:jc w:val="left"/>
              <w:rPr>
                <w:rFonts w:ascii="宋体" w:hAnsi="宋体" w:eastAsia="宋体" w:cs="宋体"/>
                <w:bCs/>
                <w:kern w:val="0"/>
                <w:sz w:val="22"/>
                <w:szCs w:val="22"/>
              </w:rPr>
            </w:pPr>
            <w:r>
              <w:rPr>
                <w:rFonts w:hint="eastAsia" w:ascii="宋体" w:hAnsi="宋体" w:eastAsia="宋体" w:cs="宋体"/>
                <w:bCs/>
                <w:kern w:val="0"/>
                <w:sz w:val="22"/>
                <w:szCs w:val="22"/>
              </w:rPr>
              <w:t>北王路中堂段137号2厂房</w:t>
            </w:r>
          </w:p>
        </w:tc>
        <w:tc>
          <w:tcPr>
            <w:tcW w:w="1695"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3500㎡</w:t>
            </w:r>
          </w:p>
        </w:tc>
        <w:tc>
          <w:tcPr>
            <w:tcW w:w="2928"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12.00*</w:t>
            </w:r>
            <w:r>
              <w:rPr>
                <w:rFonts w:ascii="宋体" w:hAnsi="宋体" w:eastAsia="宋体" w:cs="宋体"/>
                <w:bCs/>
                <w:kern w:val="0"/>
                <w:sz w:val="22"/>
                <w:szCs w:val="22"/>
              </w:rPr>
              <w:t>0.95=</w:t>
            </w:r>
            <w:r>
              <w:rPr>
                <w:rFonts w:hint="eastAsia" w:ascii="宋体" w:hAnsi="宋体" w:eastAsia="宋体" w:cs="宋体"/>
                <w:bCs/>
                <w:kern w:val="0"/>
                <w:sz w:val="24"/>
                <w:szCs w:val="24"/>
              </w:rPr>
              <w:t>¥</w:t>
            </w:r>
            <w:r>
              <w:rPr>
                <w:rFonts w:ascii="宋体" w:hAnsi="宋体" w:eastAsia="宋体" w:cs="宋体"/>
                <w:bCs/>
                <w:kern w:val="0"/>
                <w:sz w:val="22"/>
                <w:szCs w:val="22"/>
              </w:rPr>
              <w:t>11.40</w:t>
            </w:r>
          </w:p>
        </w:tc>
        <w:tc>
          <w:tcPr>
            <w:tcW w:w="142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39900</w:t>
            </w:r>
            <w:r>
              <w:rPr>
                <w:rFonts w:ascii="宋体" w:hAnsi="宋体" w:eastAsia="宋体" w:cs="宋体"/>
                <w:bCs/>
                <w:kern w:val="0"/>
                <w:sz w:val="22"/>
                <w:szCs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3</w:t>
            </w:r>
          </w:p>
        </w:tc>
        <w:tc>
          <w:tcPr>
            <w:tcW w:w="2091"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南潢路202号</w:t>
            </w:r>
          </w:p>
        </w:tc>
        <w:tc>
          <w:tcPr>
            <w:tcW w:w="1695"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8220㎡</w:t>
            </w:r>
          </w:p>
        </w:tc>
        <w:tc>
          <w:tcPr>
            <w:tcW w:w="2928"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12.00*</w:t>
            </w:r>
            <w:r>
              <w:rPr>
                <w:rFonts w:ascii="宋体" w:hAnsi="宋体" w:eastAsia="宋体" w:cs="宋体"/>
                <w:bCs/>
                <w:kern w:val="0"/>
                <w:sz w:val="22"/>
                <w:szCs w:val="22"/>
              </w:rPr>
              <w:t>0.95=</w:t>
            </w:r>
            <w:r>
              <w:rPr>
                <w:rFonts w:hint="eastAsia" w:ascii="宋体" w:hAnsi="宋体" w:eastAsia="宋体" w:cs="宋体"/>
                <w:bCs/>
                <w:kern w:val="0"/>
                <w:sz w:val="24"/>
                <w:szCs w:val="24"/>
              </w:rPr>
              <w:t>¥</w:t>
            </w:r>
            <w:r>
              <w:rPr>
                <w:rFonts w:ascii="宋体" w:hAnsi="宋体" w:eastAsia="宋体" w:cs="宋体"/>
                <w:bCs/>
                <w:kern w:val="0"/>
                <w:sz w:val="22"/>
                <w:szCs w:val="22"/>
              </w:rPr>
              <w:t>11.40</w:t>
            </w:r>
          </w:p>
        </w:tc>
        <w:tc>
          <w:tcPr>
            <w:tcW w:w="142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93708</w:t>
            </w:r>
            <w:r>
              <w:rPr>
                <w:rFonts w:ascii="宋体" w:hAnsi="宋体" w:eastAsia="宋体" w:cs="宋体"/>
                <w:bCs/>
                <w:kern w:val="0"/>
                <w:sz w:val="22"/>
                <w:szCs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r>
              <w:rPr>
                <w:rFonts w:ascii="宋体" w:hAnsi="宋体" w:eastAsia="宋体" w:cs="宋体"/>
                <w:bCs/>
                <w:kern w:val="0"/>
                <w:sz w:val="22"/>
                <w:szCs w:val="22"/>
              </w:rPr>
              <w:t>4</w:t>
            </w:r>
          </w:p>
        </w:tc>
        <w:tc>
          <w:tcPr>
            <w:tcW w:w="2091" w:type="dxa"/>
            <w:vAlign w:val="center"/>
          </w:tcPr>
          <w:p>
            <w:pPr>
              <w:widowControl/>
              <w:spacing w:line="360" w:lineRule="auto"/>
              <w:jc w:val="left"/>
              <w:rPr>
                <w:rFonts w:ascii="宋体" w:hAnsi="宋体" w:eastAsia="宋体" w:cs="宋体"/>
                <w:bCs/>
                <w:kern w:val="0"/>
                <w:sz w:val="22"/>
                <w:szCs w:val="22"/>
              </w:rPr>
            </w:pPr>
            <w:r>
              <w:rPr>
                <w:rFonts w:hint="eastAsia" w:ascii="宋体" w:hAnsi="宋体" w:eastAsia="宋体" w:cs="宋体"/>
                <w:bCs/>
                <w:kern w:val="0"/>
                <w:sz w:val="22"/>
                <w:szCs w:val="22"/>
              </w:rPr>
              <w:t>北王路中堂段137号2厂房围墙</w:t>
            </w:r>
          </w:p>
        </w:tc>
        <w:tc>
          <w:tcPr>
            <w:tcW w:w="1695"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1个</w:t>
            </w:r>
          </w:p>
        </w:tc>
        <w:tc>
          <w:tcPr>
            <w:tcW w:w="2928"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6000</w:t>
            </w:r>
            <w:r>
              <w:rPr>
                <w:rFonts w:ascii="宋体" w:hAnsi="宋体" w:eastAsia="宋体" w:cs="宋体"/>
                <w:bCs/>
                <w:kern w:val="0"/>
                <w:sz w:val="22"/>
                <w:szCs w:val="22"/>
              </w:rPr>
              <w:t>.00*0.95=</w:t>
            </w:r>
            <w:r>
              <w:rPr>
                <w:rFonts w:hint="eastAsia" w:ascii="宋体" w:hAnsi="宋体" w:eastAsia="宋体" w:cs="宋体"/>
                <w:bCs/>
                <w:kern w:val="0"/>
                <w:sz w:val="24"/>
                <w:szCs w:val="24"/>
              </w:rPr>
              <w:t>¥</w:t>
            </w:r>
            <w:r>
              <w:rPr>
                <w:rFonts w:ascii="宋体" w:hAnsi="宋体" w:eastAsia="宋体" w:cs="宋体"/>
                <w:bCs/>
                <w:kern w:val="0"/>
                <w:sz w:val="22"/>
                <w:szCs w:val="22"/>
              </w:rPr>
              <w:t>5700.00</w:t>
            </w:r>
          </w:p>
        </w:tc>
        <w:tc>
          <w:tcPr>
            <w:tcW w:w="142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5700</w:t>
            </w:r>
            <w:r>
              <w:rPr>
                <w:rFonts w:ascii="宋体" w:hAnsi="宋体" w:eastAsia="宋体" w:cs="宋体"/>
                <w:bCs/>
                <w:kern w:val="0"/>
                <w:sz w:val="22"/>
                <w:szCs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r>
              <w:rPr>
                <w:rFonts w:hint="eastAsia" w:ascii="宋体" w:hAnsi="宋体" w:eastAsia="宋体" w:cs="宋体"/>
                <w:bCs/>
                <w:kern w:val="0"/>
                <w:sz w:val="22"/>
                <w:szCs w:val="22"/>
              </w:rPr>
              <w:t>5</w:t>
            </w:r>
          </w:p>
        </w:tc>
        <w:tc>
          <w:tcPr>
            <w:tcW w:w="2091" w:type="dxa"/>
            <w:vAlign w:val="center"/>
          </w:tcPr>
          <w:p>
            <w:pPr>
              <w:widowControl/>
              <w:spacing w:line="360" w:lineRule="auto"/>
              <w:jc w:val="center"/>
              <w:rPr>
                <w:rFonts w:ascii="宋体" w:hAnsi="宋体" w:eastAsia="宋体" w:cs="宋体"/>
                <w:bCs/>
                <w:kern w:val="0"/>
                <w:sz w:val="22"/>
                <w:szCs w:val="22"/>
              </w:rPr>
            </w:pPr>
            <w:r>
              <w:rPr>
                <w:rFonts w:hint="eastAsia" w:ascii="宋体" w:hAnsi="宋体" w:eastAsia="宋体" w:cs="宋体"/>
                <w:bCs/>
                <w:kern w:val="0"/>
                <w:sz w:val="22"/>
                <w:szCs w:val="22"/>
              </w:rPr>
              <w:t>南潢路171号</w:t>
            </w:r>
          </w:p>
        </w:tc>
        <w:tc>
          <w:tcPr>
            <w:tcW w:w="1695"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2"/>
                <w:szCs w:val="22"/>
              </w:rPr>
              <w:t>1栋</w:t>
            </w:r>
          </w:p>
        </w:tc>
        <w:tc>
          <w:tcPr>
            <w:tcW w:w="2928"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6000</w:t>
            </w:r>
            <w:r>
              <w:rPr>
                <w:rFonts w:ascii="宋体" w:hAnsi="宋体" w:eastAsia="宋体" w:cs="宋体"/>
                <w:bCs/>
                <w:kern w:val="0"/>
                <w:sz w:val="22"/>
                <w:szCs w:val="22"/>
              </w:rPr>
              <w:t>.00*0.95=</w:t>
            </w:r>
            <w:r>
              <w:rPr>
                <w:rFonts w:hint="eastAsia" w:ascii="宋体" w:hAnsi="宋体" w:eastAsia="宋体" w:cs="宋体"/>
                <w:bCs/>
                <w:kern w:val="0"/>
                <w:sz w:val="24"/>
                <w:szCs w:val="24"/>
              </w:rPr>
              <w:t>¥</w:t>
            </w:r>
            <w:r>
              <w:rPr>
                <w:rFonts w:ascii="宋体" w:hAnsi="宋体" w:eastAsia="宋体" w:cs="宋体"/>
                <w:bCs/>
                <w:kern w:val="0"/>
                <w:sz w:val="22"/>
                <w:szCs w:val="22"/>
              </w:rPr>
              <w:t>5700.00</w:t>
            </w:r>
          </w:p>
        </w:tc>
        <w:tc>
          <w:tcPr>
            <w:tcW w:w="1422" w:type="dxa"/>
            <w:vAlign w:val="center"/>
          </w:tcPr>
          <w:p>
            <w:pPr>
              <w:widowControl/>
              <w:spacing w:line="360" w:lineRule="auto"/>
              <w:ind w:left="-135" w:leftChars="-45" w:right="-135" w:rightChars="-45"/>
              <w:jc w:val="center"/>
              <w:rPr>
                <w:rFonts w:ascii="宋体" w:hAnsi="宋体" w:eastAsia="宋体" w:cs="宋体"/>
                <w:bCs/>
                <w:kern w:val="0"/>
                <w:sz w:val="22"/>
                <w:szCs w:val="22"/>
              </w:rPr>
            </w:pPr>
            <w:r>
              <w:rPr>
                <w:rFonts w:hint="eastAsia" w:ascii="宋体" w:hAnsi="宋体" w:eastAsia="宋体" w:cs="宋体"/>
                <w:bCs/>
                <w:kern w:val="0"/>
                <w:sz w:val="24"/>
                <w:szCs w:val="24"/>
              </w:rPr>
              <w:t>¥</w:t>
            </w:r>
            <w:r>
              <w:rPr>
                <w:rFonts w:hint="eastAsia" w:ascii="宋体" w:hAnsi="宋体" w:eastAsia="宋体" w:cs="宋体"/>
                <w:bCs/>
                <w:kern w:val="0"/>
                <w:sz w:val="22"/>
                <w:szCs w:val="22"/>
              </w:rPr>
              <w:t>5700</w:t>
            </w:r>
            <w:r>
              <w:rPr>
                <w:rFonts w:ascii="宋体" w:hAnsi="宋体" w:eastAsia="宋体" w:cs="宋体"/>
                <w:bCs/>
                <w:kern w:val="0"/>
                <w:sz w:val="22"/>
                <w:szCs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703" w:type="dxa"/>
          </w:tcPr>
          <w:p>
            <w:pPr>
              <w:widowControl/>
              <w:spacing w:line="600" w:lineRule="exact"/>
              <w:jc w:val="center"/>
              <w:rPr>
                <w:rFonts w:ascii="宋体" w:hAnsi="宋体" w:eastAsia="宋体" w:cs="宋体"/>
                <w:bCs/>
                <w:kern w:val="0"/>
                <w:sz w:val="22"/>
                <w:szCs w:val="22"/>
              </w:rPr>
            </w:pPr>
          </w:p>
        </w:tc>
        <w:tc>
          <w:tcPr>
            <w:tcW w:w="8136" w:type="dxa"/>
            <w:gridSpan w:val="4"/>
            <w:vAlign w:val="center"/>
          </w:tcPr>
          <w:p>
            <w:pPr>
              <w:widowControl/>
              <w:spacing w:line="360" w:lineRule="auto"/>
              <w:ind w:left="-135" w:leftChars="-45" w:right="-135" w:rightChars="-45"/>
              <w:jc w:val="center"/>
              <w:rPr>
                <w:rFonts w:ascii="宋体" w:hAnsi="宋体" w:eastAsia="宋体" w:cs="宋体"/>
                <w:bCs/>
                <w:kern w:val="0"/>
                <w:sz w:val="24"/>
                <w:szCs w:val="24"/>
              </w:rPr>
            </w:pPr>
            <w:r>
              <w:rPr>
                <w:rFonts w:hint="eastAsia" w:ascii="宋体" w:hAnsi="宋体" w:eastAsia="宋体" w:cs="宋体"/>
                <w:bCs/>
                <w:kern w:val="0"/>
                <w:sz w:val="24"/>
                <w:szCs w:val="24"/>
              </w:rPr>
              <w:t>合计房屋鉴定费用为¥</w:t>
            </w:r>
            <w:r>
              <w:rPr>
                <w:rFonts w:ascii="宋体" w:hAnsi="宋体" w:eastAsia="宋体" w:cs="宋体"/>
                <w:bCs/>
                <w:kern w:val="0"/>
                <w:sz w:val="24"/>
                <w:szCs w:val="24"/>
              </w:rPr>
              <w:t>239992.80</w:t>
            </w:r>
          </w:p>
        </w:tc>
      </w:tr>
    </w:tbl>
    <w:p>
      <w:pPr>
        <w:snapToGrid w:val="0"/>
        <w:spacing w:line="360" w:lineRule="auto"/>
        <w:rPr>
          <w:rFonts w:ascii="宋体" w:hAnsi="宋体" w:eastAsia="宋体" w:cs="宋体"/>
          <w:b/>
          <w:sz w:val="22"/>
          <w:szCs w:val="22"/>
        </w:rPr>
      </w:pPr>
      <w:r>
        <w:rPr>
          <w:rFonts w:hint="eastAsia" w:ascii="宋体" w:hAnsi="宋体" w:eastAsia="宋体" w:cs="宋体"/>
          <w:b/>
          <w:sz w:val="22"/>
          <w:szCs w:val="22"/>
        </w:rPr>
        <w:t>七、其他要求</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1、供应商如对本项目招标文件的所有内容（包括澄清，以及所有已提供的参考资料和有关附件）存在疑问，请在递交投标文件时间截止前向采购代理机构提出询问或质疑。</w:t>
      </w:r>
    </w:p>
    <w:p>
      <w:pPr>
        <w:snapToGrid w:val="0"/>
        <w:spacing w:line="360" w:lineRule="auto"/>
        <w:ind w:firstLine="440" w:firstLineChars="200"/>
        <w:rPr>
          <w:rFonts w:ascii="宋体" w:hAnsi="宋体" w:eastAsia="宋体" w:cs="宋体"/>
          <w:sz w:val="22"/>
          <w:szCs w:val="22"/>
        </w:rPr>
      </w:pPr>
      <w:r>
        <w:rPr>
          <w:rFonts w:hint="eastAsia" w:ascii="宋体" w:hAnsi="宋体" w:eastAsia="宋体" w:cs="宋体"/>
          <w:sz w:val="22"/>
          <w:szCs w:val="22"/>
        </w:rPr>
        <w:t>2、项目成果的著作权、版权、专利权和使用权归采购人所有（署名权除外）。</w:t>
      </w:r>
    </w:p>
    <w:p>
      <w:pPr>
        <w:snapToGrid w:val="0"/>
        <w:spacing w:line="360" w:lineRule="auto"/>
        <w:rPr>
          <w:rFonts w:ascii="宋体" w:hAnsi="宋体" w:eastAsia="宋体" w:cs="宋体"/>
          <w:b/>
          <w:sz w:val="22"/>
          <w:szCs w:val="22"/>
        </w:rPr>
      </w:pPr>
      <w:r>
        <w:rPr>
          <w:rFonts w:hint="eastAsia" w:ascii="宋体" w:hAnsi="宋体" w:eastAsia="宋体" w:cs="宋体"/>
          <w:b/>
          <w:sz w:val="22"/>
          <w:szCs w:val="22"/>
        </w:rPr>
        <w:t>八、违约</w:t>
      </w:r>
      <w:r>
        <w:rPr>
          <w:rFonts w:ascii="宋体" w:hAnsi="宋体" w:eastAsia="宋体" w:cs="宋体"/>
          <w:b/>
          <w:sz w:val="22"/>
          <w:szCs w:val="22"/>
        </w:rPr>
        <w:t>责任</w:t>
      </w:r>
    </w:p>
    <w:p>
      <w:pPr>
        <w:spacing w:line="480" w:lineRule="exact"/>
        <w:ind w:firstLine="420" w:firstLineChars="200"/>
        <w:rPr>
          <w:rFonts w:ascii="宋体" w:hAnsi="宋体" w:eastAsia="宋体" w:cs="宋体"/>
          <w:sz w:val="21"/>
          <w:szCs w:val="21"/>
        </w:rPr>
      </w:pPr>
      <w:r>
        <w:rPr>
          <w:rFonts w:hint="eastAsia" w:ascii="宋体" w:hAnsi="宋体" w:eastAsia="宋体" w:cs="宋体"/>
          <w:sz w:val="21"/>
          <w:szCs w:val="21"/>
        </w:rPr>
        <w:t>1)、成交人提供的服务不符合磋商文件、响应文件规定的，采购人有权拒收，并且成交人须向采购人方支付本项目中标金额5</w:t>
      </w:r>
      <w:r>
        <w:rPr>
          <w:rFonts w:ascii="宋体" w:hAnsi="宋体" w:eastAsia="宋体" w:cs="宋体"/>
          <w:sz w:val="21"/>
          <w:szCs w:val="21"/>
        </w:rPr>
        <w:t>%的违约金。</w:t>
      </w:r>
    </w:p>
    <w:p>
      <w:pPr>
        <w:spacing w:line="480" w:lineRule="exact"/>
        <w:ind w:firstLine="420" w:firstLineChars="200"/>
        <w:rPr>
          <w:rFonts w:ascii="宋体" w:hAnsi="宋体" w:eastAsia="宋体" w:cs="宋体"/>
          <w:sz w:val="21"/>
          <w:szCs w:val="21"/>
        </w:rPr>
      </w:pPr>
      <w:r>
        <w:rPr>
          <w:rFonts w:hint="eastAsia" w:ascii="宋体" w:hAnsi="宋体" w:eastAsia="宋体" w:cs="宋体"/>
          <w:sz w:val="21"/>
          <w:szCs w:val="21"/>
        </w:rPr>
        <w:t>2)、成交人未能按本磋商文件规定的交货时间提供服务，从逾期之日起每日按中标金额</w:t>
      </w:r>
      <w:r>
        <w:rPr>
          <w:rFonts w:ascii="宋体" w:hAnsi="宋体" w:eastAsia="宋体" w:cs="宋体"/>
          <w:sz w:val="21"/>
          <w:szCs w:val="21"/>
        </w:rPr>
        <w:t>3</w:t>
      </w:r>
      <w:r>
        <w:rPr>
          <w:rFonts w:hint="eastAsia" w:ascii="宋体" w:hAnsi="宋体" w:eastAsia="宋体" w:cs="宋体"/>
          <w:sz w:val="21"/>
          <w:szCs w:val="21"/>
        </w:rPr>
        <w:t>‰的数额向采购人支付违约金；逾期半个月以上的，采购人有权终止成交人资格，由此造成的采购人经济损失由成交人承担。</w:t>
      </w: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spacing w:line="360" w:lineRule="auto"/>
        <w:ind w:firstLine="330" w:firstLineChars="150"/>
        <w:rPr>
          <w:rFonts w:ascii="宋体" w:hAnsi="宋体" w:eastAsia="宋体"/>
          <w:sz w:val="22"/>
          <w:szCs w:val="22"/>
        </w:rPr>
      </w:pPr>
    </w:p>
    <w:p>
      <w:pPr>
        <w:pStyle w:val="2"/>
        <w:keepNext w:val="0"/>
        <w:keepLines w:val="0"/>
        <w:spacing w:before="0" w:after="0" w:line="276" w:lineRule="auto"/>
        <w:jc w:val="center"/>
        <w:rPr>
          <w:rFonts w:hAnsi="宋体"/>
          <w:sz w:val="36"/>
          <w:szCs w:val="28"/>
        </w:rPr>
      </w:pPr>
      <w:bookmarkStart w:id="36" w:name="_Toc68106344"/>
      <w:r>
        <w:rPr>
          <w:rFonts w:hint="eastAsia" w:hAnsi="宋体"/>
          <w:sz w:val="36"/>
          <w:szCs w:val="28"/>
        </w:rPr>
        <w:t>第三章  供应商须知</w:t>
      </w:r>
      <w:bookmarkEnd w:id="27"/>
      <w:bookmarkEnd w:id="28"/>
      <w:bookmarkEnd w:id="29"/>
      <w:bookmarkEnd w:id="30"/>
      <w:bookmarkEnd w:id="31"/>
      <w:bookmarkEnd w:id="32"/>
      <w:bookmarkEnd w:id="33"/>
      <w:bookmarkEnd w:id="34"/>
      <w:bookmarkEnd w:id="35"/>
      <w:bookmarkEnd w:id="36"/>
      <w:bookmarkStart w:id="37" w:name="_Toc466786434"/>
      <w:bookmarkStart w:id="38" w:name="_Toc6882675"/>
      <w:bookmarkStart w:id="39" w:name="_Toc507407359"/>
      <w:bookmarkStart w:id="40" w:name="_Toc102277756"/>
      <w:bookmarkStart w:id="41" w:name="_Toc6968687"/>
      <w:bookmarkStart w:id="42" w:name="_Toc480010692"/>
      <w:bookmarkStart w:id="43" w:name="_Toc468606013"/>
      <w:bookmarkStart w:id="44" w:name="_Toc479991566"/>
      <w:bookmarkStart w:id="45" w:name="_Toc480171863"/>
      <w:bookmarkStart w:id="46" w:name="_Toc467236724"/>
      <w:bookmarkStart w:id="47" w:name="_Toc480020241"/>
      <w:bookmarkStart w:id="48" w:name="_Toc48207756"/>
      <w:bookmarkStart w:id="49" w:name="_Toc480021037"/>
      <w:bookmarkStart w:id="50" w:name="_Toc458262599"/>
      <w:bookmarkStart w:id="51" w:name="_Toc467987807"/>
      <w:bookmarkStart w:id="52" w:name="_Toc468157520"/>
    </w:p>
    <w:p>
      <w:pPr>
        <w:pStyle w:val="2"/>
        <w:keepNext w:val="0"/>
        <w:keepLines w:val="0"/>
        <w:spacing w:before="0" w:after="0" w:line="276" w:lineRule="auto"/>
        <w:rPr>
          <w:rFonts w:hAnsi="宋体" w:cs="宋体"/>
          <w:sz w:val="21"/>
          <w:szCs w:val="21"/>
        </w:rPr>
      </w:pPr>
      <w:bookmarkStart w:id="53" w:name="_Toc68106345"/>
      <w:bookmarkStart w:id="54" w:name="_Toc68015663"/>
      <w:r>
        <w:rPr>
          <w:rFonts w:hAnsi="宋体" w:cs="宋体"/>
          <w:sz w:val="21"/>
          <w:szCs w:val="21"/>
        </w:rPr>
        <w:t>一</w:t>
      </w:r>
      <w:r>
        <w:rPr>
          <w:rFonts w:hint="eastAsia" w:hAnsi="宋体" w:cs="宋体"/>
          <w:sz w:val="21"/>
          <w:szCs w:val="21"/>
        </w:rPr>
        <w:t>.</w:t>
      </w:r>
      <w:r>
        <w:rPr>
          <w:rFonts w:hAnsi="宋体" w:cs="宋体"/>
          <w:sz w:val="21"/>
          <w:szCs w:val="21"/>
        </w:rPr>
        <w:t>前附表</w:t>
      </w:r>
      <w:bookmarkEnd w:id="53"/>
      <w:bookmarkEnd w:id="54"/>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43"/>
        <w:gridCol w:w="6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序号</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条款名称</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1</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项目编号</w:t>
            </w:r>
          </w:p>
        </w:tc>
        <w:tc>
          <w:tcPr>
            <w:tcW w:w="6168"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ZTFS2021087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2</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项目名称</w:t>
            </w:r>
          </w:p>
        </w:tc>
        <w:tc>
          <w:tcPr>
            <w:tcW w:w="6168"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东莞220千伏中堂燃气热电联产二期项目接入系统工程房屋安全鉴定服务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3</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包组情况</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共1包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4</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采购资金预算金额</w:t>
            </w:r>
          </w:p>
        </w:tc>
        <w:tc>
          <w:tcPr>
            <w:tcW w:w="6168" w:type="dxa"/>
            <w:vAlign w:val="center"/>
          </w:tcPr>
          <w:p>
            <w:pPr>
              <w:pStyle w:val="21"/>
              <w:spacing w:line="480" w:lineRule="exact"/>
              <w:ind w:firstLine="440" w:firstLineChars="200"/>
              <w:jc w:val="center"/>
              <w:rPr>
                <w:rFonts w:asciiTheme="minorEastAsia" w:hAnsiTheme="minorEastAsia" w:eastAsiaTheme="minorEastAsia"/>
                <w:sz w:val="20"/>
              </w:rPr>
            </w:pPr>
            <w:r>
              <w:rPr>
                <w:rFonts w:hAnsi="宋体" w:cs="宋体"/>
                <w:sz w:val="22"/>
                <w:szCs w:val="22"/>
              </w:rPr>
              <w:t>¥</w:t>
            </w:r>
            <w:r>
              <w:rPr>
                <w:rFonts w:hint="eastAsia" w:hAnsi="宋体" w:cs="宋体"/>
                <w:sz w:val="22"/>
                <w:szCs w:val="22"/>
              </w:rPr>
              <w:t>252</w:t>
            </w:r>
            <w:r>
              <w:rPr>
                <w:rFonts w:hAnsi="宋体" w:cs="宋体"/>
                <w:sz w:val="22"/>
                <w:szCs w:val="22"/>
              </w:rPr>
              <w:t>,</w:t>
            </w:r>
            <w:r>
              <w:rPr>
                <w:rFonts w:hint="eastAsia" w:hAnsi="宋体" w:cs="宋体"/>
                <w:sz w:val="22"/>
                <w:szCs w:val="22"/>
              </w:rPr>
              <w:t>624</w:t>
            </w:r>
            <w:r>
              <w:rPr>
                <w:rFonts w:hAnsi="宋体" w:cs="宋体"/>
                <w:sz w:val="22"/>
                <w:szCs w:val="22"/>
              </w:rPr>
              <w:t>.</w:t>
            </w:r>
            <w:r>
              <w:rPr>
                <w:rFonts w:hint="eastAsia" w:hAnsi="宋体" w:cs="宋体"/>
                <w:sz w:val="22"/>
                <w:szCs w:val="22"/>
              </w:rPr>
              <w:t>00</w:t>
            </w:r>
            <w:r>
              <w:rPr>
                <w:rFonts w:hAnsi="宋体" w:cs="宋体"/>
                <w:sz w:val="22"/>
                <w:szCs w:val="2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5</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采购方式</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6</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磋商方式</w:t>
            </w:r>
          </w:p>
        </w:tc>
        <w:tc>
          <w:tcPr>
            <w:tcW w:w="6168"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现场</w:t>
            </w:r>
            <w:r>
              <w:rPr>
                <w:rFonts w:asciiTheme="minorEastAsia" w:hAnsiTheme="minorEastAsia" w:eastAsiaTheme="minorEastAsia"/>
                <w:sz w:val="20"/>
              </w:rPr>
              <w:t>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7</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评标方式</w:t>
            </w:r>
          </w:p>
        </w:tc>
        <w:tc>
          <w:tcPr>
            <w:tcW w:w="6168"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现场</w:t>
            </w:r>
            <w:r>
              <w:rPr>
                <w:rFonts w:asciiTheme="minorEastAsia" w:hAnsiTheme="minorEastAsia" w:eastAsiaTheme="minorEastAsia"/>
                <w:sz w:val="20"/>
              </w:rPr>
              <w:t>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8</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评标办法</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合同包1（</w:t>
            </w:r>
            <w:r>
              <w:rPr>
                <w:rFonts w:hint="eastAsia" w:asciiTheme="minorEastAsia" w:hAnsiTheme="minorEastAsia" w:eastAsiaTheme="minorEastAsia"/>
                <w:sz w:val="20"/>
              </w:rPr>
              <w:t>安全鉴定服务</w:t>
            </w:r>
            <w:r>
              <w:rPr>
                <w:rFonts w:asciiTheme="minorEastAsia" w:hAnsiTheme="minorEastAsia" w:eastAsiaTheme="minorEastAsia"/>
                <w:sz w:val="2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9</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报价形式</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合同包1（</w:t>
            </w:r>
            <w:r>
              <w:rPr>
                <w:rFonts w:hint="eastAsia" w:asciiTheme="minorEastAsia" w:hAnsiTheme="minorEastAsia" w:eastAsiaTheme="minorEastAsia"/>
                <w:sz w:val="20"/>
              </w:rPr>
              <w:t>安全鉴定服务</w:t>
            </w:r>
            <w:r>
              <w:rPr>
                <w:rFonts w:asciiTheme="minorEastAsia" w:hAnsiTheme="minorEastAsia" w:eastAsiaTheme="minorEastAsia"/>
                <w:sz w:val="20"/>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0</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报价要求</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各合同包报价不超过预算总价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1</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现场踏勘</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2</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报价有效期</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从提交投标文件的截止之日起90日历天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13</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响应保证金</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不收取响应保证金</w:t>
            </w:r>
            <w:r>
              <w:rPr>
                <w:rFonts w:hint="eastAsia" w:asciiTheme="minorEastAsia" w:hAnsiTheme="minorEastAsia" w:eastAsiaTheme="minorEastAsia"/>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4</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响应文件要求</w:t>
            </w:r>
          </w:p>
        </w:tc>
        <w:tc>
          <w:tcPr>
            <w:tcW w:w="6168" w:type="dxa"/>
            <w:vAlign w:val="center"/>
          </w:tcPr>
          <w:p>
            <w:pPr>
              <w:pStyle w:val="16"/>
              <w:jc w:val="left"/>
              <w:rPr>
                <w:rFonts w:asciiTheme="minorEastAsia" w:hAnsiTheme="minorEastAsia" w:eastAsiaTheme="minorEastAsia"/>
                <w:sz w:val="20"/>
              </w:rPr>
            </w:pPr>
            <w:r>
              <w:rPr>
                <w:rFonts w:asciiTheme="minorEastAsia" w:hAnsiTheme="minorEastAsia" w:eastAsiaTheme="minorEastAsia"/>
                <w:sz w:val="20"/>
              </w:rPr>
              <w:t>（</w:t>
            </w:r>
            <w:r>
              <w:rPr>
                <w:rFonts w:hint="eastAsia" w:asciiTheme="minorEastAsia" w:hAnsiTheme="minorEastAsia" w:eastAsiaTheme="minorEastAsia"/>
                <w:sz w:val="20"/>
              </w:rPr>
              <w:t>1</w:t>
            </w:r>
            <w:r>
              <w:rPr>
                <w:rFonts w:asciiTheme="minorEastAsia" w:hAnsiTheme="minorEastAsia" w:eastAsiaTheme="minorEastAsia"/>
                <w:sz w:val="20"/>
              </w:rPr>
              <w:t>）</w:t>
            </w:r>
            <w:r>
              <w:rPr>
                <w:rFonts w:hint="eastAsia" w:asciiTheme="minorEastAsia" w:hAnsiTheme="minorEastAsia" w:eastAsiaTheme="minorEastAsia"/>
                <w:sz w:val="20"/>
              </w:rPr>
              <w:t>、正本：价格文件（独立装订）、商务技术文件（独立装订）各一份，电子文档一份(U盘)，一起密封包装；</w:t>
            </w:r>
          </w:p>
          <w:p>
            <w:pPr>
              <w:pStyle w:val="16"/>
              <w:jc w:val="left"/>
              <w:rPr>
                <w:rFonts w:asciiTheme="minorEastAsia" w:hAnsiTheme="minorEastAsia" w:eastAsiaTheme="minorEastAsia"/>
                <w:sz w:val="20"/>
              </w:rPr>
            </w:pPr>
            <w:r>
              <w:rPr>
                <w:rFonts w:asciiTheme="minorEastAsia" w:hAnsiTheme="minorEastAsia" w:eastAsiaTheme="minorEastAsia"/>
                <w:sz w:val="20"/>
              </w:rPr>
              <w:t>（</w:t>
            </w:r>
            <w:r>
              <w:rPr>
                <w:rFonts w:hint="eastAsia" w:asciiTheme="minorEastAsia" w:hAnsiTheme="minorEastAsia" w:eastAsiaTheme="minorEastAsia"/>
                <w:sz w:val="20"/>
              </w:rPr>
              <w:t>2</w:t>
            </w:r>
            <w:r>
              <w:rPr>
                <w:rFonts w:asciiTheme="minorEastAsia" w:hAnsiTheme="minorEastAsia" w:eastAsiaTheme="minorEastAsia"/>
                <w:sz w:val="20"/>
              </w:rPr>
              <w:t>）</w:t>
            </w:r>
            <w:r>
              <w:rPr>
                <w:rFonts w:hint="eastAsia" w:asciiTheme="minorEastAsia" w:hAnsiTheme="minorEastAsia" w:eastAsiaTheme="minorEastAsia"/>
                <w:sz w:val="20"/>
              </w:rPr>
              <w:t>、副本：价格文件（独立装订）、商务技术文件（独立装订）各三份，一起密封包装；</w:t>
            </w:r>
          </w:p>
          <w:p>
            <w:pPr>
              <w:pStyle w:val="16"/>
              <w:jc w:val="left"/>
              <w:rPr>
                <w:rFonts w:asciiTheme="minorEastAsia" w:hAnsiTheme="minorEastAsia" w:eastAsiaTheme="minorEastAsia"/>
                <w:sz w:val="20"/>
              </w:rPr>
            </w:pPr>
            <w:r>
              <w:rPr>
                <w:rFonts w:asciiTheme="minorEastAsia" w:hAnsiTheme="minorEastAsia" w:eastAsiaTheme="minorEastAsia"/>
                <w:sz w:val="20"/>
              </w:rPr>
              <w:t>（3）</w:t>
            </w:r>
            <w:r>
              <w:rPr>
                <w:rFonts w:hint="eastAsia" w:asciiTheme="minorEastAsia" w:hAnsiTheme="minorEastAsia" w:eastAsiaTheme="minorEastAsia"/>
                <w:sz w:val="20"/>
              </w:rPr>
              <w:t>、唱标信封：一份，单独密封包装。</w:t>
            </w:r>
          </w:p>
          <w:p>
            <w:pPr>
              <w:pStyle w:val="16"/>
              <w:jc w:val="left"/>
              <w:rPr>
                <w:rFonts w:asciiTheme="minorEastAsia" w:hAnsiTheme="minorEastAsia" w:eastAsiaTheme="minorEastAsia"/>
                <w:sz w:val="20"/>
              </w:rPr>
            </w:pPr>
            <w:r>
              <w:rPr>
                <w:rFonts w:asciiTheme="minorEastAsia" w:hAnsiTheme="minorEastAsia" w:eastAsiaTheme="minorEastAsia"/>
                <w:sz w:val="20"/>
              </w:rPr>
              <w:t>备注：</w:t>
            </w:r>
          </w:p>
          <w:p>
            <w:pPr>
              <w:pStyle w:val="16"/>
              <w:jc w:val="left"/>
              <w:rPr>
                <w:rFonts w:asciiTheme="minorEastAsia" w:hAnsiTheme="minorEastAsia" w:eastAsiaTheme="minorEastAsia"/>
                <w:sz w:val="20"/>
              </w:rPr>
            </w:pPr>
            <w:r>
              <w:rPr>
                <w:rFonts w:asciiTheme="minorEastAsia" w:hAnsiTheme="minorEastAsia" w:eastAsiaTheme="minorEastAsia"/>
                <w:sz w:val="20"/>
              </w:rPr>
              <w:t>1、响应供应商应认真阅读、并充分理解磋商文件的全部内容（包括所有的补充、修改内容、重要事项、格式、条款和技术规范、参数及要求等），并应完整、真实、准确的填写磋商文件中规定的所有内容。响应供应商没有按照磋商文件要求提交全部资料，或者响应没有对磋商文件在各方面都作出实质性响应是响应供应商的风险，有可能导致其响应被拒绝，或被认定为无效响应或被确定为响应无效。</w:t>
            </w:r>
          </w:p>
          <w:p>
            <w:pPr>
              <w:pStyle w:val="16"/>
              <w:jc w:val="left"/>
              <w:rPr>
                <w:rFonts w:asciiTheme="minorEastAsia" w:hAnsiTheme="minorEastAsia" w:eastAsiaTheme="minorEastAsia"/>
                <w:sz w:val="20"/>
              </w:rPr>
            </w:pPr>
            <w:r>
              <w:rPr>
                <w:rFonts w:asciiTheme="minorEastAsia" w:hAnsiTheme="minorEastAsia" w:eastAsiaTheme="minorEastAsia"/>
                <w:sz w:val="20"/>
              </w:rPr>
              <w:t>2、响应供应商必须对磋商文件所提供的全部资料的真实性承担法律责任，并无条件接受采购人或采购代理机构及政府采购监督管理部门等对其中任何资料进行核实的要求。</w:t>
            </w:r>
          </w:p>
          <w:p>
            <w:pPr>
              <w:pStyle w:val="16"/>
              <w:jc w:val="left"/>
              <w:rPr>
                <w:rFonts w:asciiTheme="minorEastAsia" w:hAnsiTheme="minorEastAsia" w:eastAsiaTheme="minorEastAsia"/>
                <w:sz w:val="20"/>
              </w:rPr>
            </w:pPr>
            <w:r>
              <w:rPr>
                <w:rFonts w:asciiTheme="minorEastAsia" w:hAnsiTheme="minorEastAsia" w:eastAsiaTheme="minorEastAsia"/>
                <w:sz w:val="20"/>
              </w:rPr>
              <w:t>3、如果因为响应供应商响应文件填报的内容不详，或没有提供磋商文件中所要求的全部资料及数据，由此造成的后果，其责任由响应供应商承担。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5</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联合体响应</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包1： 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6</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成交候选供应商推荐家数</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包组1： 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1</w:t>
            </w:r>
            <w:r>
              <w:rPr>
                <w:rFonts w:hint="eastAsia" w:asciiTheme="minorEastAsia" w:hAnsiTheme="minorEastAsia" w:eastAsiaTheme="minorEastAsia"/>
                <w:sz w:val="20"/>
              </w:rPr>
              <w:t>7</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成交供应商确定</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采购人按照评审报告中推荐的成交候选人确定中标（成交）人。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18</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备选方案</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6"/>
              <w:jc w:val="center"/>
              <w:rPr>
                <w:rFonts w:asciiTheme="minorEastAsia" w:hAnsiTheme="minorEastAsia" w:eastAsiaTheme="minorEastAsia"/>
                <w:sz w:val="20"/>
              </w:rPr>
            </w:pPr>
            <w:r>
              <w:rPr>
                <w:rFonts w:hint="eastAsia" w:asciiTheme="minorEastAsia" w:hAnsiTheme="minorEastAsia" w:eastAsiaTheme="minorEastAsia"/>
                <w:sz w:val="20"/>
              </w:rPr>
              <w:t>19</w:t>
            </w:r>
          </w:p>
        </w:tc>
        <w:tc>
          <w:tcPr>
            <w:tcW w:w="1843"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代理服务费</w:t>
            </w:r>
          </w:p>
        </w:tc>
        <w:tc>
          <w:tcPr>
            <w:tcW w:w="6168" w:type="dxa"/>
            <w:vAlign w:val="center"/>
          </w:tcPr>
          <w:p>
            <w:pPr>
              <w:pStyle w:val="16"/>
              <w:jc w:val="center"/>
              <w:rPr>
                <w:rFonts w:asciiTheme="minorEastAsia" w:hAnsiTheme="minorEastAsia" w:eastAsiaTheme="minorEastAsia"/>
                <w:sz w:val="20"/>
              </w:rPr>
            </w:pPr>
            <w:r>
              <w:rPr>
                <w:rFonts w:asciiTheme="minorEastAsia" w:hAnsiTheme="minorEastAsia" w:eastAsiaTheme="minorEastAsia"/>
                <w:sz w:val="20"/>
              </w:rPr>
              <w:t xml:space="preserve">不收取。 </w:t>
            </w:r>
          </w:p>
        </w:tc>
      </w:tr>
    </w:tbl>
    <w:p>
      <w:pPr>
        <w:spacing w:line="360" w:lineRule="auto"/>
        <w:rPr>
          <w:rFonts w:ascii="Arial" w:hAnsi="Arial" w:eastAsia="黑体" w:cs="宋体"/>
          <w:b/>
          <w:bCs/>
          <w:kern w:val="0"/>
          <w:sz w:val="21"/>
          <w:szCs w:val="21"/>
        </w:rPr>
      </w:pPr>
    </w:p>
    <w:p>
      <w:pPr>
        <w:spacing w:line="480" w:lineRule="exact"/>
        <w:rPr>
          <w:rFonts w:ascii="宋体" w:hAnsi="宋体" w:eastAsia="宋体"/>
          <w:sz w:val="22"/>
          <w:szCs w:val="22"/>
        </w:rPr>
      </w:pPr>
      <w:r>
        <w:rPr>
          <w:rFonts w:ascii="宋体" w:hAnsi="宋体" w:eastAsia="宋体"/>
          <w:sz w:val="22"/>
          <w:szCs w:val="22"/>
        </w:rPr>
        <w:t>二</w:t>
      </w:r>
      <w:r>
        <w:rPr>
          <w:rFonts w:hint="eastAsia" w:ascii="宋体" w:hAnsi="宋体" w:eastAsia="宋体"/>
          <w:sz w:val="22"/>
          <w:szCs w:val="22"/>
        </w:rPr>
        <w:t>.</w:t>
      </w:r>
      <w:r>
        <w:rPr>
          <w:rFonts w:ascii="宋体" w:hAnsi="宋体" w:eastAsia="宋体"/>
          <w:sz w:val="22"/>
          <w:szCs w:val="22"/>
        </w:rPr>
        <w:t>说明</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总则</w:t>
      </w:r>
    </w:p>
    <w:p>
      <w:pPr>
        <w:spacing w:line="480" w:lineRule="exact"/>
        <w:ind w:firstLine="440" w:firstLineChars="200"/>
        <w:rPr>
          <w:rFonts w:ascii="宋体" w:hAnsi="宋体" w:eastAsia="宋体"/>
          <w:sz w:val="22"/>
          <w:szCs w:val="22"/>
        </w:rPr>
      </w:pPr>
      <w:r>
        <w:rPr>
          <w:rFonts w:ascii="宋体" w:hAnsi="宋体" w:eastAsia="宋体"/>
          <w:sz w:val="22"/>
          <w:szCs w:val="22"/>
        </w:rPr>
        <w:t>本磋商文件依据《中华人民共和国政府采购法》、《中华人民共和国政府采购法实施条例》（国务院令第658号）和《政府采购竞争性磋商采购方式管理暂行办法》（财库〔2014〕214号）及国家和广东省有关法律、法规、规章制度编制。</w:t>
      </w:r>
    </w:p>
    <w:p>
      <w:pPr>
        <w:spacing w:line="480" w:lineRule="exact"/>
        <w:ind w:firstLine="440" w:firstLineChars="200"/>
        <w:rPr>
          <w:rFonts w:ascii="宋体" w:hAnsi="宋体" w:eastAsia="宋体"/>
          <w:sz w:val="22"/>
          <w:szCs w:val="22"/>
        </w:rPr>
      </w:pPr>
      <w:r>
        <w:rPr>
          <w:rFonts w:ascii="宋体" w:hAnsi="宋体" w:eastAsia="宋体"/>
          <w:sz w:val="22"/>
          <w:szCs w:val="22"/>
        </w:rPr>
        <w:t>供应商应仔细阅读本项目信息公告及磋商文件的所有内容（包括变更、补充、澄清以及修改等，且均为磋商文件的组成部分），按照磋商文件要求以及格式编制响应文件，并保证其真实性，否则一切后果自负。</w:t>
      </w:r>
    </w:p>
    <w:p>
      <w:pPr>
        <w:spacing w:line="480" w:lineRule="exact"/>
        <w:ind w:firstLine="440" w:firstLineChars="200"/>
        <w:rPr>
          <w:rFonts w:ascii="宋体" w:hAnsi="宋体" w:eastAsia="宋体"/>
          <w:sz w:val="22"/>
          <w:szCs w:val="22"/>
        </w:rPr>
      </w:pPr>
      <w:r>
        <w:rPr>
          <w:rFonts w:ascii="宋体" w:hAnsi="宋体" w:eastAsia="宋体"/>
          <w:sz w:val="22"/>
          <w:szCs w:val="22"/>
        </w:rPr>
        <w:t>本次竞争性磋商项目，是以磋商公告的方式邀请非特定的供应商参加磋商。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适用范围</w:t>
      </w:r>
    </w:p>
    <w:p>
      <w:pPr>
        <w:spacing w:line="480" w:lineRule="exact"/>
        <w:ind w:firstLine="440" w:firstLineChars="200"/>
        <w:rPr>
          <w:rFonts w:ascii="宋体" w:hAnsi="宋体" w:eastAsia="宋体"/>
          <w:sz w:val="22"/>
          <w:szCs w:val="22"/>
        </w:rPr>
      </w:pPr>
      <w:r>
        <w:rPr>
          <w:rFonts w:ascii="宋体" w:hAnsi="宋体" w:eastAsia="宋体"/>
          <w:sz w:val="22"/>
          <w:szCs w:val="22"/>
        </w:rPr>
        <w:t>本磋商文件仅适用于本次磋商公告中所涉及的项目和内容。</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磋商费用</w:t>
      </w:r>
    </w:p>
    <w:p>
      <w:pPr>
        <w:spacing w:line="480" w:lineRule="exact"/>
        <w:ind w:firstLine="440" w:firstLineChars="200"/>
        <w:rPr>
          <w:rFonts w:ascii="宋体" w:hAnsi="宋体" w:eastAsia="宋体"/>
          <w:sz w:val="22"/>
          <w:szCs w:val="22"/>
        </w:rPr>
      </w:pPr>
      <w:r>
        <w:rPr>
          <w:rFonts w:ascii="宋体" w:hAnsi="宋体" w:eastAsia="宋体"/>
          <w:sz w:val="22"/>
          <w:szCs w:val="22"/>
        </w:rPr>
        <w:t>供应商应承担所有与准备和参加磋商有关的费用。不论磋商结果如何，采购代理机构和采购人均无义务和责任承担相关费用。</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4.</w:t>
      </w:r>
      <w:r>
        <w:rPr>
          <w:rFonts w:ascii="宋体" w:hAnsi="宋体" w:eastAsia="宋体"/>
          <w:sz w:val="22"/>
          <w:szCs w:val="22"/>
        </w:rPr>
        <w:t>当事人</w:t>
      </w:r>
    </w:p>
    <w:p>
      <w:pPr>
        <w:spacing w:line="480" w:lineRule="exact"/>
        <w:ind w:firstLine="440" w:firstLineChars="200"/>
        <w:rPr>
          <w:rFonts w:ascii="宋体" w:hAnsi="宋体" w:eastAsia="宋体"/>
          <w:sz w:val="22"/>
          <w:szCs w:val="22"/>
        </w:rPr>
      </w:pPr>
      <w:r>
        <w:rPr>
          <w:rFonts w:ascii="宋体" w:hAnsi="宋体" w:eastAsia="宋体"/>
          <w:sz w:val="22"/>
          <w:szCs w:val="22"/>
        </w:rPr>
        <w:t>“采购人”是指依法进行政府采购的国家机关、事业单位、团体组织。本磋商文件的采购人特指本项目采购单位。</w:t>
      </w:r>
    </w:p>
    <w:p>
      <w:pPr>
        <w:spacing w:line="480" w:lineRule="exact"/>
        <w:ind w:firstLine="440" w:firstLineChars="200"/>
        <w:rPr>
          <w:rFonts w:ascii="宋体" w:hAnsi="宋体" w:eastAsia="宋体"/>
          <w:sz w:val="22"/>
          <w:szCs w:val="22"/>
        </w:rPr>
      </w:pPr>
      <w:r>
        <w:rPr>
          <w:rFonts w:ascii="宋体" w:hAnsi="宋体" w:eastAsia="宋体"/>
          <w:sz w:val="22"/>
          <w:szCs w:val="22"/>
        </w:rPr>
        <w:t>“采购代理机构”是指本次采购项目活动组织方。本采购文件的采购代理机构特指</w:t>
      </w:r>
      <w:r>
        <w:rPr>
          <w:rFonts w:hint="eastAsia" w:ascii="宋体" w:hAnsi="宋体" w:eastAsia="宋体"/>
          <w:sz w:val="22"/>
          <w:szCs w:val="22"/>
        </w:rPr>
        <w:t>东莞市</w:t>
      </w:r>
      <w:r>
        <w:rPr>
          <w:rFonts w:ascii="宋体" w:hAnsi="宋体" w:eastAsia="宋体"/>
          <w:sz w:val="22"/>
          <w:szCs w:val="22"/>
        </w:rPr>
        <w:t>中堂镇招投标服务所。</w:t>
      </w:r>
    </w:p>
    <w:p>
      <w:pPr>
        <w:spacing w:line="480" w:lineRule="exact"/>
        <w:ind w:firstLine="440" w:firstLineChars="200"/>
        <w:rPr>
          <w:rFonts w:ascii="宋体" w:hAnsi="宋体" w:eastAsia="宋体"/>
          <w:sz w:val="22"/>
          <w:szCs w:val="22"/>
        </w:rPr>
      </w:pPr>
      <w:r>
        <w:rPr>
          <w:rFonts w:ascii="宋体" w:hAnsi="宋体" w:eastAsia="宋体"/>
          <w:sz w:val="22"/>
          <w:szCs w:val="22"/>
        </w:rPr>
        <w:t>“供应商”是指向采购人提供货物、工程或者服务的法人、其他组织或者自然人。</w:t>
      </w:r>
    </w:p>
    <w:p>
      <w:pPr>
        <w:spacing w:line="480" w:lineRule="exact"/>
        <w:ind w:firstLine="440" w:firstLineChars="200"/>
        <w:rPr>
          <w:rFonts w:ascii="宋体" w:hAnsi="宋体" w:eastAsia="宋体"/>
          <w:sz w:val="22"/>
          <w:szCs w:val="22"/>
        </w:rPr>
      </w:pPr>
      <w:r>
        <w:rPr>
          <w:rFonts w:ascii="宋体" w:hAnsi="宋体" w:eastAsia="宋体"/>
          <w:sz w:val="22"/>
          <w:szCs w:val="22"/>
        </w:rPr>
        <w:t>“磋商小组”是指根据《中华人民共和国政府采购法》等法律法规规定，由采购人代表和有关专家组成以确定成交供应商或者推荐成交候选供应商的临时组织。</w:t>
      </w:r>
    </w:p>
    <w:p>
      <w:pPr>
        <w:spacing w:line="480" w:lineRule="exact"/>
        <w:ind w:firstLine="440" w:firstLineChars="200"/>
        <w:rPr>
          <w:rFonts w:ascii="宋体" w:hAnsi="宋体" w:eastAsia="宋体"/>
          <w:sz w:val="22"/>
          <w:szCs w:val="22"/>
        </w:rPr>
      </w:pPr>
      <w:r>
        <w:rPr>
          <w:rFonts w:ascii="宋体" w:hAnsi="宋体" w:eastAsia="宋体"/>
          <w:sz w:val="22"/>
          <w:szCs w:val="22"/>
        </w:rPr>
        <w:t>“成交供应商”是指经磋商小组评审确定的对磋商文件做出实质性响应，经采购人按照规定在磋商推荐的成交候选供应商中确定的或受采购人委托直接确认的，与采购人签订合同资格的供应商。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5.</w:t>
      </w:r>
      <w:r>
        <w:rPr>
          <w:rFonts w:ascii="宋体" w:hAnsi="宋体" w:eastAsia="宋体"/>
          <w:sz w:val="22"/>
          <w:szCs w:val="22"/>
        </w:rPr>
        <w:t>以联合体形式参与磋商的，应符合以下规定：</w:t>
      </w:r>
    </w:p>
    <w:p>
      <w:pPr>
        <w:spacing w:line="480" w:lineRule="exact"/>
        <w:ind w:firstLine="440" w:firstLineChars="200"/>
        <w:rPr>
          <w:rFonts w:ascii="宋体" w:hAnsi="宋体" w:eastAsia="宋体"/>
          <w:sz w:val="22"/>
          <w:szCs w:val="22"/>
        </w:rPr>
      </w:pPr>
      <w:r>
        <w:rPr>
          <w:rFonts w:ascii="宋体" w:hAnsi="宋体" w:eastAsia="宋体"/>
          <w:sz w:val="22"/>
          <w:szCs w:val="22"/>
        </w:rPr>
        <w:t>联合体各方应签订联合体协议书，明确联合体牵头人和各方权利义务，并作为响应文件组成分部分。</w:t>
      </w:r>
    </w:p>
    <w:p>
      <w:pPr>
        <w:spacing w:line="480" w:lineRule="exact"/>
        <w:ind w:firstLine="440" w:firstLineChars="200"/>
        <w:rPr>
          <w:rFonts w:ascii="宋体" w:hAnsi="宋体" w:eastAsia="宋体"/>
          <w:sz w:val="22"/>
          <w:szCs w:val="22"/>
        </w:rPr>
      </w:pPr>
      <w:r>
        <w:rPr>
          <w:rFonts w:ascii="宋体" w:hAnsi="宋体" w:eastAsia="宋体"/>
          <w:sz w:val="22"/>
          <w:szCs w:val="22"/>
        </w:rPr>
        <w:t>联合体各方均应当具备政府采购法第二十二条规定的条件，并在磋商文件中提供联合体各方的相关证明材料。</w:t>
      </w:r>
    </w:p>
    <w:p>
      <w:pPr>
        <w:spacing w:line="480" w:lineRule="exact"/>
        <w:ind w:firstLine="440" w:firstLineChars="200"/>
        <w:rPr>
          <w:rFonts w:ascii="宋体" w:hAnsi="宋体" w:eastAsia="宋体"/>
          <w:sz w:val="22"/>
          <w:szCs w:val="22"/>
        </w:rPr>
      </w:pPr>
      <w:r>
        <w:rPr>
          <w:rFonts w:ascii="宋体" w:hAnsi="宋体" w:eastAsia="宋体"/>
          <w:sz w:val="22"/>
          <w:szCs w:val="22"/>
        </w:rPr>
        <w:t>联合体成员存在不良信用记录的，视同联合体存在不良信用记录。</w:t>
      </w:r>
    </w:p>
    <w:p>
      <w:pPr>
        <w:spacing w:line="480" w:lineRule="exact"/>
        <w:ind w:firstLine="440" w:firstLineChars="200"/>
        <w:rPr>
          <w:rFonts w:ascii="宋体" w:hAnsi="宋体" w:eastAsia="宋体"/>
          <w:sz w:val="22"/>
          <w:szCs w:val="22"/>
        </w:rPr>
      </w:pPr>
      <w:r>
        <w:rPr>
          <w:rFonts w:ascii="宋体" w:hAnsi="宋体" w:eastAsia="宋体"/>
          <w:sz w:val="22"/>
          <w:szCs w:val="22"/>
        </w:rPr>
        <w:t>联合体各方中至少应当有一方符合采购人规定的其他资格要求。由同一资质条件的供应商组成的联合体，应当按照资质等级较低的供应商确定联合体资质等级。</w:t>
      </w:r>
    </w:p>
    <w:p>
      <w:pPr>
        <w:spacing w:line="480" w:lineRule="exact"/>
        <w:ind w:firstLine="440" w:firstLineChars="200"/>
        <w:rPr>
          <w:rFonts w:ascii="宋体" w:hAnsi="宋体" w:eastAsia="宋体"/>
          <w:sz w:val="22"/>
          <w:szCs w:val="22"/>
        </w:rPr>
      </w:pPr>
      <w:r>
        <w:rPr>
          <w:rFonts w:ascii="宋体" w:hAnsi="宋体" w:eastAsia="宋体"/>
          <w:sz w:val="22"/>
          <w:szCs w:val="22"/>
        </w:rPr>
        <w:t>联合体各方不得再以自己名义单独在同一项目下同一包组响应，也不得组成新的联合体参加同一项目下同一包组响应。</w:t>
      </w:r>
    </w:p>
    <w:p>
      <w:pPr>
        <w:spacing w:line="480" w:lineRule="exact"/>
        <w:ind w:firstLine="440" w:firstLineChars="200"/>
        <w:rPr>
          <w:rFonts w:ascii="宋体" w:hAnsi="宋体" w:eastAsia="宋体"/>
          <w:sz w:val="22"/>
          <w:szCs w:val="22"/>
        </w:rPr>
      </w:pPr>
      <w:r>
        <w:rPr>
          <w:rFonts w:ascii="宋体" w:hAnsi="宋体" w:eastAsia="宋体"/>
          <w:sz w:val="22"/>
          <w:szCs w:val="22"/>
        </w:rPr>
        <w:t>联合体各方应当共同与采购人签订采购合同，就合同约定的事项对采购人承担连带责任。</w:t>
      </w:r>
    </w:p>
    <w:p>
      <w:pPr>
        <w:spacing w:line="480" w:lineRule="exact"/>
        <w:ind w:firstLine="440" w:firstLineChars="200"/>
        <w:rPr>
          <w:rFonts w:ascii="宋体" w:hAnsi="宋体" w:eastAsia="宋体"/>
          <w:sz w:val="22"/>
          <w:szCs w:val="22"/>
        </w:rPr>
      </w:pPr>
      <w:r>
        <w:rPr>
          <w:rFonts w:ascii="宋体" w:hAnsi="宋体" w:eastAsia="宋体"/>
          <w:sz w:val="22"/>
          <w:szCs w:val="22"/>
        </w:rPr>
        <w:t>递交磋商文件时，应以联合体协议中确定的主体方名义递交，以主体方名义缴纳响应保证金，对联合体各方均具有约束力。</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6.</w:t>
      </w:r>
      <w:r>
        <w:rPr>
          <w:rFonts w:ascii="宋体" w:hAnsi="宋体" w:eastAsia="宋体"/>
          <w:sz w:val="22"/>
          <w:szCs w:val="22"/>
        </w:rPr>
        <w:t>语言文字以及度量衡单位</w:t>
      </w:r>
    </w:p>
    <w:p>
      <w:pPr>
        <w:spacing w:line="480" w:lineRule="exact"/>
        <w:ind w:firstLine="440" w:firstLineChars="200"/>
        <w:rPr>
          <w:rFonts w:ascii="宋体" w:hAnsi="宋体" w:eastAsia="宋体"/>
          <w:sz w:val="22"/>
          <w:szCs w:val="22"/>
        </w:rPr>
      </w:pPr>
      <w:r>
        <w:rPr>
          <w:rFonts w:ascii="宋体" w:hAnsi="宋体" w:eastAsia="宋体"/>
          <w:sz w:val="22"/>
          <w:szCs w:val="22"/>
        </w:rPr>
        <w:t>所有文件使用的语言文字为简体中文。专用术语使用外文的，应附有简体中文注释，否则视为无效。</w:t>
      </w:r>
    </w:p>
    <w:p>
      <w:pPr>
        <w:spacing w:line="480" w:lineRule="exact"/>
        <w:ind w:firstLine="440" w:firstLineChars="200"/>
        <w:rPr>
          <w:rFonts w:ascii="宋体" w:hAnsi="宋体" w:eastAsia="宋体"/>
          <w:sz w:val="22"/>
          <w:szCs w:val="22"/>
        </w:rPr>
      </w:pPr>
      <w:r>
        <w:rPr>
          <w:rFonts w:ascii="宋体" w:hAnsi="宋体" w:eastAsia="宋体"/>
          <w:sz w:val="22"/>
          <w:szCs w:val="22"/>
        </w:rPr>
        <w:t>所有计量均采用中国法定的计量单位。</w:t>
      </w:r>
    </w:p>
    <w:p>
      <w:pPr>
        <w:spacing w:line="480" w:lineRule="exact"/>
        <w:ind w:firstLine="440" w:firstLineChars="200"/>
        <w:rPr>
          <w:rFonts w:ascii="宋体" w:hAnsi="宋体" w:eastAsia="宋体"/>
          <w:sz w:val="22"/>
          <w:szCs w:val="22"/>
        </w:rPr>
      </w:pPr>
      <w:r>
        <w:rPr>
          <w:rFonts w:ascii="宋体" w:hAnsi="宋体" w:eastAsia="宋体"/>
          <w:sz w:val="22"/>
          <w:szCs w:val="22"/>
        </w:rPr>
        <w:t>所有报价一律使用人民币，货币单位：元。</w:t>
      </w:r>
    </w:p>
    <w:p>
      <w:pPr>
        <w:spacing w:line="480" w:lineRule="exact"/>
        <w:ind w:firstLine="440" w:firstLineChars="200"/>
        <w:rPr>
          <w:rFonts w:ascii="宋体" w:hAnsi="宋体" w:eastAsia="宋体"/>
          <w:sz w:val="22"/>
          <w:szCs w:val="22"/>
        </w:rPr>
      </w:pPr>
      <w:r>
        <w:rPr>
          <w:rFonts w:ascii="宋体" w:hAnsi="宋体" w:eastAsia="宋体"/>
          <w:sz w:val="22"/>
          <w:szCs w:val="22"/>
        </w:rPr>
        <w:t>现场踏勘</w:t>
      </w:r>
    </w:p>
    <w:p>
      <w:pPr>
        <w:spacing w:line="480" w:lineRule="exact"/>
        <w:ind w:firstLine="440" w:firstLineChars="200"/>
        <w:rPr>
          <w:rFonts w:ascii="宋体" w:hAnsi="宋体" w:eastAsia="宋体"/>
          <w:sz w:val="22"/>
          <w:szCs w:val="22"/>
        </w:rPr>
      </w:pPr>
      <w:r>
        <w:rPr>
          <w:rFonts w:ascii="宋体" w:hAnsi="宋体" w:eastAsia="宋体"/>
          <w:sz w:val="22"/>
          <w:szCs w:val="22"/>
        </w:rPr>
        <w:t>磋商文件规定组织踏勘（考察）现场的，采购人按磋商文件规定的时间、地点要求供应商不集中自行前往项目踏勘（考察）现场。</w:t>
      </w:r>
    </w:p>
    <w:p>
      <w:pPr>
        <w:spacing w:line="480" w:lineRule="exact"/>
        <w:ind w:firstLine="440" w:firstLineChars="200"/>
        <w:rPr>
          <w:rFonts w:ascii="宋体" w:hAnsi="宋体" w:eastAsia="宋体"/>
          <w:sz w:val="22"/>
          <w:szCs w:val="22"/>
        </w:rPr>
      </w:pPr>
      <w:r>
        <w:rPr>
          <w:rFonts w:ascii="宋体" w:hAnsi="宋体" w:eastAsia="宋体"/>
          <w:sz w:val="22"/>
          <w:szCs w:val="22"/>
        </w:rPr>
        <w:t>供应商自行承担踏勘（考察）现场发生的责任、风险和自身费用。</w:t>
      </w:r>
    </w:p>
    <w:p>
      <w:pPr>
        <w:spacing w:line="480" w:lineRule="exact"/>
        <w:ind w:firstLine="440" w:firstLineChars="200"/>
        <w:rPr>
          <w:rFonts w:ascii="宋体" w:hAnsi="宋体" w:eastAsia="宋体"/>
          <w:sz w:val="22"/>
          <w:szCs w:val="22"/>
        </w:rPr>
      </w:pPr>
      <w:r>
        <w:rPr>
          <w:rFonts w:ascii="宋体" w:hAnsi="宋体" w:eastAsia="宋体"/>
          <w:sz w:val="22"/>
          <w:szCs w:val="22"/>
        </w:rPr>
        <w:t>采购人在踏勘（考察）现场中介绍的资料和数据等，不构成对磋商文件的修改或不作为供应商编制响应文件的依据。</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8.</w:t>
      </w:r>
      <w:r>
        <w:rPr>
          <w:rFonts w:ascii="宋体" w:hAnsi="宋体" w:eastAsia="宋体"/>
          <w:sz w:val="22"/>
          <w:szCs w:val="22"/>
        </w:rPr>
        <w:t>其他条款</w:t>
      </w:r>
    </w:p>
    <w:p>
      <w:pPr>
        <w:spacing w:line="480" w:lineRule="exact"/>
        <w:ind w:firstLine="440" w:firstLineChars="200"/>
        <w:rPr>
          <w:rFonts w:ascii="宋体" w:hAnsi="宋体" w:eastAsia="宋体"/>
          <w:sz w:val="22"/>
          <w:szCs w:val="22"/>
        </w:rPr>
      </w:pPr>
      <w:r>
        <w:rPr>
          <w:rFonts w:ascii="宋体" w:hAnsi="宋体" w:eastAsia="宋体"/>
          <w:sz w:val="22"/>
          <w:szCs w:val="22"/>
        </w:rPr>
        <w:t>无论是否被确定为成交供应商递交的响应文件均不予退还。</w:t>
      </w:r>
    </w:p>
    <w:p>
      <w:pPr>
        <w:spacing w:line="480" w:lineRule="exact"/>
        <w:ind w:firstLine="440" w:firstLineChars="200"/>
        <w:rPr>
          <w:rFonts w:ascii="宋体" w:hAnsi="宋体" w:eastAsia="宋体"/>
          <w:sz w:val="22"/>
          <w:szCs w:val="22"/>
        </w:rPr>
      </w:pPr>
      <w:r>
        <w:rPr>
          <w:rFonts w:ascii="宋体" w:hAnsi="宋体" w:eastAsia="宋体"/>
          <w:sz w:val="22"/>
          <w:szCs w:val="22"/>
        </w:rPr>
        <w:t>三</w:t>
      </w:r>
      <w:r>
        <w:rPr>
          <w:rFonts w:hint="eastAsia" w:ascii="宋体" w:hAnsi="宋体" w:eastAsia="宋体"/>
          <w:sz w:val="22"/>
          <w:szCs w:val="22"/>
        </w:rPr>
        <w:t>.</w:t>
      </w:r>
      <w:r>
        <w:rPr>
          <w:rFonts w:ascii="宋体" w:hAnsi="宋体" w:eastAsia="宋体"/>
          <w:sz w:val="22"/>
          <w:szCs w:val="22"/>
        </w:rPr>
        <w:t>磋商文件的澄清或者修改</w:t>
      </w:r>
    </w:p>
    <w:p>
      <w:pPr>
        <w:spacing w:line="480" w:lineRule="exact"/>
        <w:ind w:firstLine="440" w:firstLineChars="200"/>
        <w:rPr>
          <w:rFonts w:ascii="宋体" w:hAnsi="宋体" w:eastAsia="宋体"/>
          <w:sz w:val="22"/>
          <w:szCs w:val="22"/>
        </w:rPr>
      </w:pPr>
      <w:r>
        <w:rPr>
          <w:rFonts w:ascii="宋体" w:hAnsi="宋体" w:eastAsia="宋体"/>
          <w:sz w:val="22"/>
          <w:szCs w:val="22"/>
        </w:rPr>
        <w:t>1.采购代理机构对磋商文件进行必要的澄清更正的，澄清或者修改的内容可能影响响应文件编制的，于响应截止时间的5天前在指定媒体上发布公告，并通知所有登记及购买磋商文件的响应供应商，登记及购买磋商文件的响应供应商在收到澄清更正通知后应按要求以书面形式（加盖单位公章，传真有效）予以确认，该澄清更正的内容为磋商文件的组成部分；根据采购的具体情况，采购代理机构可延长响应文件递交截止时间和磋商时间，并将变更时间在指定媒体上发布公告及通知所有登记及购买采购文件的磋商供应商。</w:t>
      </w:r>
    </w:p>
    <w:p>
      <w:pPr>
        <w:spacing w:line="480" w:lineRule="exact"/>
        <w:ind w:firstLine="440" w:firstLineChars="200"/>
        <w:rPr>
          <w:rFonts w:ascii="宋体" w:hAnsi="宋体" w:eastAsia="宋体"/>
          <w:sz w:val="22"/>
          <w:szCs w:val="22"/>
        </w:rPr>
      </w:pPr>
      <w:r>
        <w:rPr>
          <w:rFonts w:ascii="宋体" w:hAnsi="宋体" w:eastAsia="宋体"/>
          <w:sz w:val="22"/>
          <w:szCs w:val="22"/>
        </w:rPr>
        <w:t>2.响应供应商在规定的时间内未对磋商文件提出疑问、质疑或要求澄清的，将视其为无异议。</w:t>
      </w:r>
    </w:p>
    <w:p>
      <w:pPr>
        <w:spacing w:line="480" w:lineRule="exact"/>
        <w:ind w:firstLine="440" w:firstLineChars="200"/>
        <w:rPr>
          <w:rFonts w:ascii="宋体" w:hAnsi="宋体" w:eastAsia="宋体"/>
          <w:sz w:val="22"/>
          <w:szCs w:val="22"/>
        </w:rPr>
      </w:pPr>
      <w:r>
        <w:rPr>
          <w:rFonts w:ascii="宋体" w:hAnsi="宋体" w:eastAsia="宋体"/>
          <w:sz w:val="22"/>
          <w:szCs w:val="22"/>
        </w:rPr>
        <w:t>四</w:t>
      </w:r>
      <w:r>
        <w:rPr>
          <w:rFonts w:hint="eastAsia" w:ascii="宋体" w:hAnsi="宋体" w:eastAsia="宋体"/>
          <w:sz w:val="22"/>
          <w:szCs w:val="22"/>
        </w:rPr>
        <w:t>.</w:t>
      </w:r>
      <w:r>
        <w:rPr>
          <w:rFonts w:ascii="宋体" w:hAnsi="宋体" w:eastAsia="宋体"/>
          <w:sz w:val="22"/>
          <w:szCs w:val="22"/>
        </w:rPr>
        <w:t>响应文件</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响应文件的构成</w:t>
      </w:r>
    </w:p>
    <w:p>
      <w:pPr>
        <w:spacing w:line="480" w:lineRule="exact"/>
        <w:ind w:firstLine="440" w:firstLineChars="200"/>
        <w:rPr>
          <w:rFonts w:ascii="宋体" w:hAnsi="宋体" w:eastAsia="宋体"/>
          <w:sz w:val="22"/>
          <w:szCs w:val="22"/>
        </w:rPr>
      </w:pPr>
      <w:r>
        <w:rPr>
          <w:rFonts w:ascii="宋体" w:hAnsi="宋体" w:eastAsia="宋体"/>
          <w:sz w:val="22"/>
          <w:szCs w:val="22"/>
        </w:rPr>
        <w:t>响应文件应按照磋商文件第六章“响应文件格式与要求”进行编写（可以增加附页），作为响应文件的组成部分。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磋商报价</w:t>
      </w:r>
    </w:p>
    <w:p>
      <w:pPr>
        <w:spacing w:line="480" w:lineRule="exact"/>
        <w:ind w:firstLine="440" w:firstLineChars="200"/>
        <w:rPr>
          <w:rFonts w:ascii="宋体" w:hAnsi="宋体" w:eastAsia="宋体"/>
          <w:sz w:val="22"/>
          <w:szCs w:val="22"/>
        </w:rPr>
      </w:pPr>
      <w:r>
        <w:rPr>
          <w:rFonts w:ascii="宋体" w:hAnsi="宋体" w:eastAsia="宋体"/>
          <w:sz w:val="22"/>
          <w:szCs w:val="22"/>
        </w:rPr>
        <w:t>供应商应按照“第二章用户需求书”的需求内容、责任范围以及合同条款进行报价。并按“首轮报价表”和“分项报价明细表”规定的格式报出总价和分项价格。磋商总价中不得包含磋商文件要求以外的内容，否则，在评审时不予核减。</w:t>
      </w:r>
    </w:p>
    <w:p>
      <w:pPr>
        <w:spacing w:line="480" w:lineRule="exact"/>
        <w:ind w:firstLine="440" w:firstLineChars="200"/>
        <w:rPr>
          <w:rFonts w:ascii="宋体" w:hAnsi="宋体" w:eastAsia="宋体"/>
          <w:sz w:val="22"/>
          <w:szCs w:val="22"/>
        </w:rPr>
      </w:pPr>
      <w:r>
        <w:rPr>
          <w:rFonts w:ascii="宋体" w:hAnsi="宋体" w:eastAsia="宋体"/>
          <w:sz w:val="22"/>
          <w:szCs w:val="22"/>
        </w:rPr>
        <w:t>磋商报价包括本项目采购需求和投入使用的所有费用，包括但不限于主件、标准附件、备品备件、施工、服务、专用工具、安装、调试、检验、培训、运输、保险、税款等。</w:t>
      </w:r>
    </w:p>
    <w:p>
      <w:pPr>
        <w:spacing w:line="480" w:lineRule="exact"/>
        <w:ind w:firstLine="440" w:firstLineChars="200"/>
        <w:rPr>
          <w:rFonts w:ascii="宋体" w:hAnsi="宋体" w:eastAsia="宋体"/>
          <w:sz w:val="22"/>
          <w:szCs w:val="22"/>
        </w:rPr>
      </w:pPr>
      <w:r>
        <w:rPr>
          <w:rFonts w:ascii="宋体" w:hAnsi="宋体" w:eastAsia="宋体"/>
          <w:sz w:val="22"/>
          <w:szCs w:val="22"/>
        </w:rPr>
        <w:t>磋商报价不得有选择性报价和附有条件的报价。</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报价有效期</w:t>
      </w:r>
    </w:p>
    <w:p>
      <w:pPr>
        <w:spacing w:line="480" w:lineRule="exact"/>
        <w:ind w:firstLine="440" w:firstLineChars="200"/>
        <w:rPr>
          <w:rFonts w:ascii="宋体" w:hAnsi="宋体" w:eastAsia="宋体"/>
          <w:sz w:val="22"/>
          <w:szCs w:val="22"/>
        </w:rPr>
      </w:pPr>
      <w:r>
        <w:rPr>
          <w:rFonts w:ascii="宋体" w:hAnsi="宋体" w:eastAsia="宋体"/>
          <w:sz w:val="22"/>
          <w:szCs w:val="22"/>
        </w:rPr>
        <w:t>报价有效期从提交响应文件的截止之日起算。响应文件中承诺的报价有效期应当不少于磋商文件中载明的报价有效期。报价有效期内供应商撤销响应文件的，采购人或者采购代理机构可以不退还响应保证金。</w:t>
      </w:r>
    </w:p>
    <w:p>
      <w:pPr>
        <w:spacing w:line="480" w:lineRule="exact"/>
        <w:ind w:firstLine="440" w:firstLineChars="200"/>
        <w:rPr>
          <w:rFonts w:ascii="宋体" w:hAnsi="宋体" w:eastAsia="宋体"/>
          <w:sz w:val="22"/>
          <w:szCs w:val="22"/>
        </w:rPr>
      </w:pPr>
      <w:r>
        <w:rPr>
          <w:rFonts w:ascii="宋体" w:hAnsi="宋体" w:eastAsia="宋体"/>
          <w:sz w:val="22"/>
          <w:szCs w:val="22"/>
        </w:rPr>
        <w:t>出现特殊情况需要延长报价有效期的，采购人以书面形式通知所有供应商延长报价有效期。供应商同意延长的，应相应延长其响应保证金的有效期，但不得要求或被允许修改或撤销其响应文件；供应商拒绝延长的，其响应失效，但供应商有权收回其响应保证金。</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4.</w:t>
      </w:r>
      <w:r>
        <w:rPr>
          <w:rFonts w:ascii="宋体" w:hAnsi="宋体" w:eastAsia="宋体"/>
          <w:sz w:val="22"/>
          <w:szCs w:val="22"/>
        </w:rPr>
        <w:t>响应保证金</w:t>
      </w:r>
    </w:p>
    <w:p>
      <w:pPr>
        <w:spacing w:line="480" w:lineRule="exact"/>
        <w:ind w:firstLine="440" w:firstLineChars="200"/>
        <w:rPr>
          <w:rFonts w:ascii="宋体" w:hAnsi="宋体" w:eastAsia="宋体"/>
          <w:sz w:val="22"/>
          <w:szCs w:val="22"/>
        </w:rPr>
      </w:pPr>
      <w:r>
        <w:rPr>
          <w:rFonts w:ascii="宋体" w:hAnsi="宋体" w:eastAsia="宋体"/>
          <w:sz w:val="22"/>
          <w:szCs w:val="22"/>
        </w:rPr>
        <w:t>响应保证金的缴纳</w:t>
      </w:r>
    </w:p>
    <w:p>
      <w:pPr>
        <w:spacing w:line="480" w:lineRule="exact"/>
        <w:ind w:firstLine="440" w:firstLineChars="200"/>
        <w:rPr>
          <w:rFonts w:ascii="宋体" w:hAnsi="宋体" w:eastAsia="宋体"/>
          <w:sz w:val="22"/>
          <w:szCs w:val="22"/>
        </w:rPr>
      </w:pPr>
      <w:r>
        <w:rPr>
          <w:rFonts w:ascii="宋体" w:hAnsi="宋体" w:eastAsia="宋体"/>
          <w:sz w:val="22"/>
          <w:szCs w:val="22"/>
        </w:rPr>
        <w:t>响应供应商在提交响应文件的同时，应按响应供应商须知前附表规定的金额和缴纳要求缴纳响应保证金，并作为其响应</w:t>
      </w:r>
      <w:bookmarkStart w:id="82" w:name="_GoBack"/>
      <w:bookmarkEnd w:id="82"/>
      <w:r>
        <w:rPr>
          <w:rFonts w:ascii="宋体" w:hAnsi="宋体" w:eastAsia="宋体"/>
          <w:sz w:val="22"/>
          <w:szCs w:val="22"/>
        </w:rPr>
        <w:t>文件的组成部分</w:t>
      </w:r>
    </w:p>
    <w:p>
      <w:pPr>
        <w:spacing w:line="480" w:lineRule="exact"/>
        <w:ind w:firstLine="440" w:firstLineChars="200"/>
        <w:rPr>
          <w:rFonts w:ascii="宋体" w:hAnsi="宋体" w:eastAsia="宋体"/>
          <w:sz w:val="22"/>
          <w:szCs w:val="22"/>
        </w:rPr>
      </w:pPr>
      <w:r>
        <w:rPr>
          <w:rFonts w:ascii="宋体" w:hAnsi="宋体" w:eastAsia="宋体"/>
          <w:sz w:val="22"/>
          <w:szCs w:val="22"/>
        </w:rPr>
        <w:t>注意事项：供应商通过线下方式缴纳保证金（支票、汇票、本票、纸质保函）的，需准备缴纳凭证的扫描件作为核验凭证；通过电子保函形式缴纳保证金的，如遇开标现场无法拉取电子保函信息时，可提供电子保函打印件或购买凭证作为核验凭证。相关凭证应上传至系统归档保存。</w:t>
      </w:r>
    </w:p>
    <w:p>
      <w:pPr>
        <w:spacing w:line="480" w:lineRule="exact"/>
        <w:ind w:firstLine="440" w:firstLineChars="200"/>
        <w:rPr>
          <w:rFonts w:ascii="宋体" w:hAnsi="宋体" w:eastAsia="宋体"/>
          <w:sz w:val="22"/>
          <w:szCs w:val="22"/>
        </w:rPr>
      </w:pPr>
      <w:r>
        <w:rPr>
          <w:rFonts w:ascii="宋体" w:hAnsi="宋体" w:eastAsia="宋体"/>
          <w:sz w:val="22"/>
          <w:szCs w:val="22"/>
        </w:rPr>
        <w:t>响应保证金的退还：</w:t>
      </w:r>
    </w:p>
    <w:p>
      <w:pPr>
        <w:spacing w:line="480" w:lineRule="exact"/>
        <w:ind w:firstLine="440" w:firstLineChars="200"/>
        <w:rPr>
          <w:rFonts w:ascii="宋体" w:hAnsi="宋体" w:eastAsia="宋体"/>
          <w:sz w:val="22"/>
          <w:szCs w:val="22"/>
        </w:rPr>
      </w:pPr>
      <w:r>
        <w:rPr>
          <w:rFonts w:ascii="宋体" w:hAnsi="宋体" w:eastAsia="宋体"/>
          <w:sz w:val="22"/>
          <w:szCs w:val="22"/>
        </w:rPr>
        <w:t>（1）响应供应商在响应截止时间前放弃响应的，自所投包组结果公告发出后5个工作日内退还。</w:t>
      </w:r>
    </w:p>
    <w:p>
      <w:pPr>
        <w:spacing w:line="480" w:lineRule="exact"/>
        <w:ind w:firstLine="440" w:firstLineChars="200"/>
        <w:rPr>
          <w:rFonts w:ascii="宋体" w:hAnsi="宋体" w:eastAsia="宋体"/>
          <w:sz w:val="22"/>
          <w:szCs w:val="22"/>
        </w:rPr>
      </w:pPr>
      <w:r>
        <w:rPr>
          <w:rFonts w:ascii="宋体" w:hAnsi="宋体" w:eastAsia="宋体"/>
          <w:sz w:val="22"/>
          <w:szCs w:val="22"/>
        </w:rPr>
        <w:t>（2）未成交供应商响应保证金，自成交通知书发出之日起5个工作日内退还；</w:t>
      </w:r>
    </w:p>
    <w:p>
      <w:pPr>
        <w:spacing w:line="480" w:lineRule="exact"/>
        <w:ind w:firstLine="440" w:firstLineChars="200"/>
        <w:rPr>
          <w:rFonts w:ascii="宋体" w:hAnsi="宋体" w:eastAsia="宋体"/>
          <w:sz w:val="22"/>
          <w:szCs w:val="22"/>
        </w:rPr>
      </w:pPr>
      <w:r>
        <w:rPr>
          <w:rFonts w:ascii="宋体" w:hAnsi="宋体" w:eastAsia="宋体"/>
          <w:sz w:val="22"/>
          <w:szCs w:val="22"/>
        </w:rPr>
        <w:t>（3）成交供应商响应保证金，自政府采购合同签订之日起5个工作日内退还。备注：但因响应供应商自身原因导致无法及时退还的除外；</w:t>
      </w:r>
    </w:p>
    <w:p>
      <w:pPr>
        <w:spacing w:line="480" w:lineRule="exact"/>
        <w:ind w:firstLine="440" w:firstLineChars="200"/>
        <w:rPr>
          <w:rFonts w:ascii="宋体" w:hAnsi="宋体" w:eastAsia="宋体"/>
          <w:sz w:val="22"/>
          <w:szCs w:val="22"/>
        </w:rPr>
      </w:pPr>
      <w:r>
        <w:rPr>
          <w:rFonts w:ascii="宋体" w:hAnsi="宋体" w:eastAsia="宋体"/>
          <w:sz w:val="22"/>
          <w:szCs w:val="22"/>
        </w:rPr>
        <w:t>有下列情形之一的，响应保证金将不予退还：</w:t>
      </w:r>
    </w:p>
    <w:p>
      <w:pPr>
        <w:spacing w:line="480" w:lineRule="exact"/>
        <w:ind w:firstLine="440" w:firstLineChars="200"/>
        <w:rPr>
          <w:rFonts w:ascii="宋体" w:hAnsi="宋体" w:eastAsia="宋体"/>
          <w:sz w:val="22"/>
          <w:szCs w:val="22"/>
        </w:rPr>
      </w:pPr>
      <w:r>
        <w:rPr>
          <w:rFonts w:ascii="宋体" w:hAnsi="宋体" w:eastAsia="宋体"/>
          <w:sz w:val="22"/>
          <w:szCs w:val="22"/>
        </w:rPr>
        <w:t>（1）提供虚假材料谋取中标、成交的；</w:t>
      </w:r>
    </w:p>
    <w:p>
      <w:pPr>
        <w:spacing w:line="480" w:lineRule="exact"/>
        <w:ind w:firstLine="440" w:firstLineChars="200"/>
        <w:rPr>
          <w:rFonts w:ascii="宋体" w:hAnsi="宋体" w:eastAsia="宋体"/>
          <w:sz w:val="22"/>
          <w:szCs w:val="22"/>
        </w:rPr>
      </w:pPr>
      <w:r>
        <w:rPr>
          <w:rFonts w:ascii="宋体" w:hAnsi="宋体" w:eastAsia="宋体"/>
          <w:sz w:val="22"/>
          <w:szCs w:val="22"/>
        </w:rPr>
        <w:t>（2）提交响应文件截止时间后，在响应有效期内撤回响应文件的</w:t>
      </w:r>
    </w:p>
    <w:p>
      <w:pPr>
        <w:spacing w:line="480" w:lineRule="exact"/>
        <w:ind w:firstLine="440" w:firstLineChars="200"/>
        <w:rPr>
          <w:rFonts w:ascii="宋体" w:hAnsi="宋体" w:eastAsia="宋体"/>
          <w:sz w:val="22"/>
          <w:szCs w:val="22"/>
        </w:rPr>
      </w:pPr>
      <w:r>
        <w:rPr>
          <w:rFonts w:ascii="宋体" w:hAnsi="宋体" w:eastAsia="宋体"/>
          <w:sz w:val="22"/>
          <w:szCs w:val="22"/>
        </w:rPr>
        <w:t>（3）成交后，无正当理由放弃成交资格；</w:t>
      </w:r>
    </w:p>
    <w:p>
      <w:pPr>
        <w:spacing w:line="480" w:lineRule="exact"/>
        <w:ind w:firstLine="440" w:firstLineChars="200"/>
        <w:rPr>
          <w:rFonts w:ascii="宋体" w:hAnsi="宋体" w:eastAsia="宋体"/>
          <w:sz w:val="22"/>
          <w:szCs w:val="22"/>
        </w:rPr>
      </w:pPr>
      <w:r>
        <w:rPr>
          <w:rFonts w:ascii="宋体" w:hAnsi="宋体" w:eastAsia="宋体"/>
          <w:sz w:val="22"/>
          <w:szCs w:val="22"/>
        </w:rPr>
        <w:t>（4）成交后，无正当理由不与采购人签订合同；</w:t>
      </w:r>
    </w:p>
    <w:p>
      <w:pPr>
        <w:spacing w:line="480" w:lineRule="exact"/>
        <w:ind w:firstLine="440" w:firstLineChars="200"/>
        <w:rPr>
          <w:rFonts w:ascii="宋体" w:hAnsi="宋体" w:eastAsia="宋体"/>
          <w:sz w:val="22"/>
          <w:szCs w:val="22"/>
        </w:rPr>
      </w:pPr>
      <w:r>
        <w:rPr>
          <w:rFonts w:ascii="宋体" w:hAnsi="宋体" w:eastAsia="宋体"/>
          <w:sz w:val="22"/>
          <w:szCs w:val="22"/>
        </w:rPr>
        <w:t>（5）法律法规和磋商文件规定的其他情形。</w:t>
      </w:r>
    </w:p>
    <w:p>
      <w:pPr>
        <w:spacing w:line="480" w:lineRule="exact"/>
        <w:ind w:firstLine="440" w:firstLineChars="200"/>
        <w:rPr>
          <w:rFonts w:ascii="宋体" w:hAnsi="宋体" w:eastAsia="宋体"/>
          <w:sz w:val="22"/>
          <w:szCs w:val="22"/>
        </w:rPr>
      </w:pPr>
      <w:r>
        <w:rPr>
          <w:rFonts w:ascii="宋体" w:hAnsi="宋体" w:eastAsia="宋体"/>
          <w:sz w:val="22"/>
          <w:szCs w:val="22"/>
        </w:rPr>
        <w:t>备注：但因响应供应商自身原因导致无法及时退还的除外。</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5.</w:t>
      </w:r>
      <w:r>
        <w:rPr>
          <w:rFonts w:ascii="宋体" w:hAnsi="宋体" w:eastAsia="宋体"/>
          <w:sz w:val="22"/>
          <w:szCs w:val="22"/>
        </w:rPr>
        <w:t>响应文件的数量和签署</w:t>
      </w:r>
    </w:p>
    <w:p>
      <w:pPr>
        <w:spacing w:line="480" w:lineRule="exact"/>
        <w:ind w:firstLine="440" w:firstLineChars="200"/>
        <w:rPr>
          <w:rFonts w:ascii="宋体" w:hAnsi="宋体" w:eastAsia="宋体"/>
          <w:sz w:val="22"/>
          <w:szCs w:val="22"/>
        </w:rPr>
      </w:pPr>
      <w:r>
        <w:rPr>
          <w:rFonts w:ascii="宋体" w:hAnsi="宋体" w:eastAsia="宋体"/>
          <w:sz w:val="22"/>
          <w:szCs w:val="22"/>
        </w:rPr>
        <w:t>响应供应商应编制响应文件正本和副本按照前附表要求的数量编制，响应文件的副本可采用正本的复印件。每套响应文件须清楚地标明“正本”、“副本”。若副本与正本不符，以正本为准。</w:t>
      </w:r>
    </w:p>
    <w:p>
      <w:pPr>
        <w:spacing w:line="480" w:lineRule="exact"/>
        <w:ind w:firstLine="440" w:firstLineChars="200"/>
        <w:rPr>
          <w:rFonts w:ascii="宋体" w:hAnsi="宋体" w:eastAsia="宋体"/>
          <w:sz w:val="22"/>
          <w:szCs w:val="22"/>
        </w:rPr>
      </w:pPr>
      <w:r>
        <w:rPr>
          <w:rFonts w:ascii="宋体" w:hAnsi="宋体" w:eastAsia="宋体"/>
          <w:sz w:val="22"/>
          <w:szCs w:val="22"/>
        </w:rPr>
        <w:t>响应文件的正本需打印或用不褪色墨水书写，并由法定代表人或经其正式授权的代表签字或盖章（本项目如允许联合体响应且响应人是联合体的，联合体牵头单位应盖章，并签署联合体牵头单位法定代表人或经其正式授权的代表的全名）。授权代表须出具书面授权证明，其《法定代表人授权书》应附在响应文件中。</w:t>
      </w:r>
    </w:p>
    <w:p>
      <w:pPr>
        <w:spacing w:line="480" w:lineRule="exact"/>
        <w:ind w:firstLine="440" w:firstLineChars="200"/>
        <w:rPr>
          <w:rFonts w:ascii="宋体" w:hAnsi="宋体" w:eastAsia="宋体"/>
          <w:sz w:val="22"/>
          <w:szCs w:val="22"/>
        </w:rPr>
      </w:pPr>
      <w:r>
        <w:rPr>
          <w:rFonts w:ascii="宋体" w:hAnsi="宋体" w:eastAsia="宋体"/>
          <w:sz w:val="22"/>
          <w:szCs w:val="22"/>
        </w:rPr>
        <w:t>响应文件中的任何重要的插字、涂改和增删，必须由法定代表人或经其正式授权的代表在旁边签字或盖章才有效。</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6.</w:t>
      </w:r>
      <w:r>
        <w:rPr>
          <w:rFonts w:ascii="宋体" w:hAnsi="宋体" w:eastAsia="宋体"/>
          <w:sz w:val="22"/>
          <w:szCs w:val="22"/>
        </w:rPr>
        <w:t>响应文件的密封和标记（若有提交纸质响应文件，需按此条处理）</w:t>
      </w:r>
    </w:p>
    <w:p>
      <w:pPr>
        <w:spacing w:line="480" w:lineRule="exact"/>
        <w:ind w:firstLine="440" w:firstLineChars="200"/>
        <w:rPr>
          <w:rFonts w:ascii="宋体" w:hAnsi="宋体" w:eastAsia="宋体"/>
          <w:sz w:val="22"/>
          <w:szCs w:val="22"/>
        </w:rPr>
      </w:pPr>
      <w:r>
        <w:rPr>
          <w:rFonts w:ascii="宋体" w:hAnsi="宋体" w:eastAsia="宋体"/>
          <w:sz w:val="22"/>
          <w:szCs w:val="22"/>
        </w:rPr>
        <w:t>磋商供应商应将响应文件正本和所有的副本分别单独密封包装，并在外包装上清晰标明“正本”、“副本”字样。</w:t>
      </w:r>
    </w:p>
    <w:p>
      <w:pPr>
        <w:spacing w:line="480" w:lineRule="exact"/>
        <w:ind w:firstLine="440" w:firstLineChars="200"/>
        <w:rPr>
          <w:rFonts w:ascii="宋体" w:hAnsi="宋体" w:eastAsia="宋体"/>
          <w:sz w:val="22"/>
          <w:szCs w:val="22"/>
        </w:rPr>
      </w:pPr>
      <w:r>
        <w:rPr>
          <w:rFonts w:ascii="宋体" w:hAnsi="宋体" w:eastAsia="宋体"/>
          <w:sz w:val="22"/>
          <w:szCs w:val="22"/>
        </w:rPr>
        <w:t>磋商供应商应按照《响应文件格式》的要求制作《报价信封》并独立封装。</w:t>
      </w:r>
    </w:p>
    <w:p>
      <w:pPr>
        <w:spacing w:line="480" w:lineRule="exact"/>
        <w:ind w:firstLine="440" w:firstLineChars="200"/>
        <w:rPr>
          <w:rFonts w:ascii="宋体" w:hAnsi="宋体" w:eastAsia="宋体"/>
          <w:sz w:val="22"/>
          <w:szCs w:val="22"/>
        </w:rPr>
      </w:pPr>
      <w:r>
        <w:rPr>
          <w:rFonts w:ascii="宋体" w:hAnsi="宋体" w:eastAsia="宋体"/>
          <w:sz w:val="22"/>
          <w:szCs w:val="22"/>
        </w:rPr>
        <w:t>信封或外包装上应当注明采购项目名称、项目编号和“在（采购文件中规定的磋商日期和时间）之前不得启封”的字   样，封口处应加盖磋商供应商印章。</w:t>
      </w:r>
    </w:p>
    <w:p>
      <w:pPr>
        <w:spacing w:line="480" w:lineRule="exact"/>
        <w:ind w:firstLine="440" w:firstLineChars="200"/>
        <w:rPr>
          <w:rFonts w:ascii="宋体" w:hAnsi="宋体" w:eastAsia="宋体"/>
          <w:sz w:val="22"/>
          <w:szCs w:val="22"/>
        </w:rPr>
      </w:pPr>
      <w:r>
        <w:rPr>
          <w:rFonts w:ascii="宋体" w:hAnsi="宋体" w:eastAsia="宋体"/>
          <w:sz w:val="22"/>
          <w:szCs w:val="22"/>
        </w:rPr>
        <w:t>不足以造成响应文件可从外包装内散出而导致响应文件泄密的，不认定为响应文件未密封。</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7.</w:t>
      </w:r>
      <w:r>
        <w:rPr>
          <w:rFonts w:ascii="宋体" w:hAnsi="宋体" w:eastAsia="宋体"/>
          <w:sz w:val="22"/>
          <w:szCs w:val="22"/>
        </w:rPr>
        <w:t>响应文件的递交</w:t>
      </w:r>
    </w:p>
    <w:p>
      <w:pPr>
        <w:spacing w:line="480" w:lineRule="exact"/>
        <w:ind w:firstLine="440" w:firstLineChars="200"/>
        <w:rPr>
          <w:rFonts w:ascii="宋体" w:hAnsi="宋体" w:eastAsia="宋体"/>
          <w:sz w:val="22"/>
          <w:szCs w:val="22"/>
        </w:rPr>
      </w:pPr>
      <w:r>
        <w:rPr>
          <w:rFonts w:ascii="宋体" w:hAnsi="宋体" w:eastAsia="宋体"/>
          <w:sz w:val="22"/>
          <w:szCs w:val="22"/>
        </w:rPr>
        <w:t>在磋商文件要求提交响应文件的截止时间之后送达的响应文件，以及纸质响应文件未密封的，为无效响应文件，采购人或采购代理机构拒收。采购人、采购代理机构对误投或未按规定时间、地点和模式进行递交的概不负责。</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8.</w:t>
      </w:r>
      <w:r>
        <w:rPr>
          <w:rFonts w:ascii="宋体" w:hAnsi="宋体" w:eastAsia="宋体"/>
          <w:sz w:val="22"/>
          <w:szCs w:val="22"/>
        </w:rPr>
        <w:t>响应文件的修改和撤回</w:t>
      </w:r>
    </w:p>
    <w:p>
      <w:pPr>
        <w:spacing w:line="480" w:lineRule="exact"/>
        <w:ind w:firstLine="440" w:firstLineChars="200"/>
        <w:rPr>
          <w:rFonts w:ascii="宋体" w:hAnsi="宋体" w:eastAsia="宋体"/>
          <w:sz w:val="22"/>
          <w:szCs w:val="22"/>
        </w:rPr>
      </w:pPr>
      <w:r>
        <w:rPr>
          <w:rFonts w:ascii="宋体" w:hAnsi="宋体" w:eastAsia="宋体"/>
          <w:sz w:val="22"/>
          <w:szCs w:val="22"/>
        </w:rPr>
        <w:t>供应商在提交响应文件截止时间前，可以对所递交的响应文件进行补充、修改或者撤回。补充、修改的内容旁签署（法人或授权委托人签署）、盖章后生效，并作为响应文件的组成部分，补充、修改的内容与响应文件不一致的，以补充、修改的内容为准；</w:t>
      </w:r>
    </w:p>
    <w:p>
      <w:pPr>
        <w:spacing w:line="480" w:lineRule="exact"/>
        <w:ind w:firstLine="440" w:firstLineChars="200"/>
        <w:rPr>
          <w:rFonts w:ascii="宋体" w:hAnsi="宋体" w:eastAsia="宋体"/>
          <w:sz w:val="22"/>
          <w:szCs w:val="22"/>
        </w:rPr>
      </w:pPr>
      <w:r>
        <w:rPr>
          <w:rFonts w:ascii="宋体" w:hAnsi="宋体" w:eastAsia="宋体"/>
          <w:sz w:val="22"/>
          <w:szCs w:val="22"/>
        </w:rPr>
        <w:t>在提交响应文件截止时间后到磋商文件规定的报价有效期终止之前，供应商不得补充、修改、替代或者撤回其响应文件。</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9.</w:t>
      </w:r>
      <w:r>
        <w:rPr>
          <w:rFonts w:ascii="宋体" w:hAnsi="宋体" w:eastAsia="宋体"/>
          <w:sz w:val="22"/>
          <w:szCs w:val="22"/>
        </w:rPr>
        <w:t>样品（演示）</w:t>
      </w:r>
    </w:p>
    <w:p>
      <w:pPr>
        <w:spacing w:line="480" w:lineRule="exact"/>
        <w:ind w:firstLine="440" w:firstLineChars="200"/>
        <w:rPr>
          <w:rFonts w:ascii="宋体" w:hAnsi="宋体" w:eastAsia="宋体"/>
          <w:sz w:val="22"/>
          <w:szCs w:val="22"/>
        </w:rPr>
      </w:pPr>
      <w:r>
        <w:rPr>
          <w:rFonts w:ascii="宋体" w:hAnsi="宋体" w:eastAsia="宋体"/>
          <w:sz w:val="22"/>
          <w:szCs w:val="22"/>
        </w:rPr>
        <w:t>磋商文件规定供应商提交样品的，样品属于响应文件的组成部分。样品的生产、运输、安装、保全等一切费用由供应商自理。</w:t>
      </w:r>
    </w:p>
    <w:p>
      <w:pPr>
        <w:spacing w:line="480" w:lineRule="exact"/>
        <w:ind w:firstLine="440" w:firstLineChars="200"/>
        <w:rPr>
          <w:rFonts w:ascii="宋体" w:hAnsi="宋体" w:eastAsia="宋体"/>
          <w:sz w:val="22"/>
          <w:szCs w:val="22"/>
        </w:rPr>
      </w:pPr>
      <w:r>
        <w:rPr>
          <w:rFonts w:ascii="宋体" w:hAnsi="宋体" w:eastAsia="宋体"/>
          <w:sz w:val="22"/>
          <w:szCs w:val="22"/>
        </w:rPr>
        <w:t>递交响应文件截止时间前，供应商应将样品送达至指定地点。若需要现场演示的，供应商应提前做好演示准备（包括演示设备）。</w:t>
      </w:r>
    </w:p>
    <w:p>
      <w:pPr>
        <w:spacing w:line="480" w:lineRule="exact"/>
        <w:ind w:firstLine="440" w:firstLineChars="200"/>
        <w:rPr>
          <w:rFonts w:ascii="宋体" w:hAnsi="宋体" w:eastAsia="宋体"/>
          <w:sz w:val="22"/>
          <w:szCs w:val="22"/>
        </w:rPr>
      </w:pPr>
      <w:r>
        <w:rPr>
          <w:rFonts w:ascii="宋体" w:hAnsi="宋体" w:eastAsia="宋体"/>
          <w:sz w:val="22"/>
          <w:szCs w:val="22"/>
        </w:rPr>
        <w:t>采购结果公告发布后，成交供应商的样品由采购人封存，并作为履约验收的依据之一。未成交供应商将样品自行取回。如未成交供应商未按规定时间内自行取回的,视同为同意其样品由采购代理机构自行处理。</w:t>
      </w:r>
    </w:p>
    <w:p>
      <w:pPr>
        <w:spacing w:line="480" w:lineRule="exact"/>
        <w:ind w:firstLine="440" w:firstLineChars="200"/>
        <w:rPr>
          <w:rFonts w:ascii="宋体" w:hAnsi="宋体" w:eastAsia="宋体"/>
          <w:sz w:val="22"/>
          <w:szCs w:val="22"/>
        </w:rPr>
      </w:pPr>
      <w:r>
        <w:rPr>
          <w:rFonts w:ascii="宋体" w:hAnsi="宋体" w:eastAsia="宋体"/>
          <w:sz w:val="22"/>
          <w:szCs w:val="22"/>
        </w:rPr>
        <w:t>五</w:t>
      </w:r>
      <w:r>
        <w:rPr>
          <w:rFonts w:hint="eastAsia" w:ascii="宋体" w:hAnsi="宋体" w:eastAsia="宋体"/>
          <w:sz w:val="22"/>
          <w:szCs w:val="22"/>
        </w:rPr>
        <w:t>.</w:t>
      </w:r>
      <w:r>
        <w:rPr>
          <w:rFonts w:ascii="宋体" w:hAnsi="宋体" w:eastAsia="宋体"/>
          <w:sz w:val="22"/>
          <w:szCs w:val="22"/>
        </w:rPr>
        <w:t>磋商、评审、结果公告、成交通知书发放</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磋商程序</w:t>
      </w:r>
    </w:p>
    <w:p>
      <w:pPr>
        <w:spacing w:line="480" w:lineRule="exact"/>
        <w:ind w:firstLine="440" w:firstLineChars="200"/>
        <w:rPr>
          <w:rFonts w:ascii="宋体" w:hAnsi="宋体" w:eastAsia="宋体"/>
          <w:sz w:val="22"/>
          <w:szCs w:val="22"/>
        </w:rPr>
      </w:pPr>
      <w:r>
        <w:rPr>
          <w:rFonts w:ascii="宋体" w:hAnsi="宋体" w:eastAsia="宋体"/>
          <w:sz w:val="22"/>
          <w:szCs w:val="22"/>
        </w:rPr>
        <w:t>主持人按下列程序进行磋商：</w:t>
      </w:r>
    </w:p>
    <w:p>
      <w:pPr>
        <w:spacing w:line="480" w:lineRule="exact"/>
        <w:ind w:firstLine="440" w:firstLineChars="200"/>
        <w:rPr>
          <w:rFonts w:ascii="宋体" w:hAnsi="宋体" w:eastAsia="宋体"/>
          <w:sz w:val="22"/>
          <w:szCs w:val="22"/>
        </w:rPr>
      </w:pPr>
      <w:r>
        <w:rPr>
          <w:rFonts w:ascii="宋体" w:hAnsi="宋体" w:eastAsia="宋体"/>
          <w:sz w:val="22"/>
          <w:szCs w:val="22"/>
        </w:rPr>
        <w:t>（1）宣布磋商纪律；</w:t>
      </w:r>
    </w:p>
    <w:p>
      <w:pPr>
        <w:spacing w:line="480" w:lineRule="exact"/>
        <w:ind w:firstLine="440" w:firstLineChars="200"/>
        <w:rPr>
          <w:rFonts w:ascii="宋体" w:hAnsi="宋体" w:eastAsia="宋体"/>
          <w:sz w:val="22"/>
          <w:szCs w:val="22"/>
        </w:rPr>
      </w:pPr>
      <w:r>
        <w:rPr>
          <w:rFonts w:ascii="宋体" w:hAnsi="宋体" w:eastAsia="宋体"/>
          <w:sz w:val="22"/>
          <w:szCs w:val="22"/>
        </w:rPr>
        <w:t>（2）宣布代理机构工作人员姓名；</w:t>
      </w:r>
    </w:p>
    <w:p>
      <w:pPr>
        <w:spacing w:line="480" w:lineRule="exact"/>
        <w:ind w:firstLine="440" w:firstLineChars="200"/>
        <w:rPr>
          <w:rFonts w:ascii="宋体" w:hAnsi="宋体" w:eastAsia="宋体"/>
          <w:sz w:val="22"/>
          <w:szCs w:val="22"/>
        </w:rPr>
      </w:pPr>
      <w:r>
        <w:rPr>
          <w:rFonts w:ascii="宋体" w:hAnsi="宋体" w:eastAsia="宋体"/>
          <w:sz w:val="22"/>
          <w:szCs w:val="22"/>
        </w:rPr>
        <w:t>（3）供应商对已提交的</w:t>
      </w:r>
      <w:r>
        <w:rPr>
          <w:rFonts w:hint="eastAsia" w:ascii="宋体" w:hAnsi="宋体" w:eastAsia="宋体"/>
          <w:sz w:val="22"/>
          <w:szCs w:val="22"/>
        </w:rPr>
        <w:t>密封</w:t>
      </w:r>
      <w:r>
        <w:rPr>
          <w:rFonts w:ascii="宋体" w:hAnsi="宋体" w:eastAsia="宋体"/>
          <w:sz w:val="22"/>
          <w:szCs w:val="22"/>
        </w:rPr>
        <w:t>文件进行磋商现场</w:t>
      </w:r>
      <w:r>
        <w:rPr>
          <w:rFonts w:hint="eastAsia" w:ascii="宋体" w:hAnsi="宋体" w:eastAsia="宋体"/>
          <w:sz w:val="22"/>
          <w:szCs w:val="22"/>
        </w:rPr>
        <w:t>解封</w:t>
      </w:r>
      <w:r>
        <w:rPr>
          <w:rFonts w:ascii="宋体" w:hAnsi="宋体" w:eastAsia="宋体"/>
          <w:sz w:val="22"/>
          <w:szCs w:val="22"/>
        </w:rPr>
        <w:t>，由采购人或者采购代理机构工作人员当众宣布供应商名称和磋商文件规定的需要宣布的其他内容（以首轮报价表要求为准）；</w:t>
      </w:r>
    </w:p>
    <w:p>
      <w:pPr>
        <w:spacing w:line="480" w:lineRule="exact"/>
        <w:ind w:firstLine="440" w:firstLineChars="200"/>
        <w:rPr>
          <w:rFonts w:ascii="宋体" w:hAnsi="宋体" w:eastAsia="宋体"/>
          <w:sz w:val="22"/>
          <w:szCs w:val="22"/>
        </w:rPr>
      </w:pPr>
      <w:r>
        <w:rPr>
          <w:rFonts w:ascii="宋体" w:hAnsi="宋体" w:eastAsia="宋体"/>
          <w:sz w:val="22"/>
          <w:szCs w:val="22"/>
        </w:rPr>
        <w:t>（4）参加磋商会议人员对磋商情况确认；</w:t>
      </w:r>
    </w:p>
    <w:p>
      <w:pPr>
        <w:spacing w:line="480" w:lineRule="exact"/>
        <w:ind w:firstLine="440" w:firstLineChars="200"/>
        <w:rPr>
          <w:rFonts w:ascii="宋体" w:hAnsi="宋体" w:eastAsia="宋体"/>
          <w:sz w:val="22"/>
          <w:szCs w:val="22"/>
        </w:rPr>
      </w:pPr>
      <w:r>
        <w:rPr>
          <w:rFonts w:ascii="宋体" w:hAnsi="宋体" w:eastAsia="宋体"/>
          <w:sz w:val="22"/>
          <w:szCs w:val="22"/>
        </w:rPr>
        <w:t>（5）磋商结束，响应文件移交磋商小组。</w:t>
      </w:r>
    </w:p>
    <w:p>
      <w:pPr>
        <w:spacing w:line="480" w:lineRule="exact"/>
        <w:ind w:firstLine="440" w:firstLineChars="200"/>
        <w:rPr>
          <w:rFonts w:ascii="宋体" w:hAnsi="宋体" w:eastAsia="宋体"/>
          <w:sz w:val="22"/>
          <w:szCs w:val="22"/>
        </w:rPr>
      </w:pPr>
      <w:r>
        <w:rPr>
          <w:rFonts w:ascii="宋体" w:hAnsi="宋体" w:eastAsia="宋体"/>
          <w:sz w:val="22"/>
          <w:szCs w:val="22"/>
        </w:rPr>
        <w:t>磋商异议</w:t>
      </w:r>
    </w:p>
    <w:p>
      <w:pPr>
        <w:spacing w:line="480" w:lineRule="exact"/>
        <w:ind w:firstLine="440" w:firstLineChars="200"/>
        <w:rPr>
          <w:rFonts w:ascii="宋体" w:hAnsi="宋体" w:eastAsia="宋体"/>
          <w:sz w:val="22"/>
          <w:szCs w:val="22"/>
        </w:rPr>
      </w:pPr>
      <w:r>
        <w:rPr>
          <w:rFonts w:ascii="宋体" w:hAnsi="宋体" w:eastAsia="宋体"/>
          <w:sz w:val="22"/>
          <w:szCs w:val="22"/>
        </w:rPr>
        <w:t>供应商代表对磋商过程和磋商记录有疑义，以及认为采购人、采购代理机构相关工作人员有需要回避的情形的，应当当场提出询问或者回避申请，磋商会议结束后不再接受相关询问、质疑或者回避申请。</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评审（详见第四章）</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结果公告</w:t>
      </w:r>
    </w:p>
    <w:p>
      <w:pPr>
        <w:spacing w:line="480" w:lineRule="exact"/>
        <w:ind w:firstLine="440" w:firstLineChars="200"/>
        <w:rPr>
          <w:rFonts w:ascii="宋体" w:hAnsi="宋体" w:eastAsia="宋体"/>
          <w:sz w:val="22"/>
          <w:szCs w:val="22"/>
        </w:rPr>
      </w:pPr>
      <w:r>
        <w:rPr>
          <w:rFonts w:ascii="宋体" w:hAnsi="宋体" w:eastAsia="宋体"/>
          <w:sz w:val="22"/>
          <w:szCs w:val="22"/>
        </w:rPr>
        <w:t>成交供应商确定后，采购代理机构将在中国政府采购网</w:t>
      </w:r>
      <w:r>
        <w:rPr>
          <w:rFonts w:hint="eastAsia" w:ascii="宋体" w:hAnsi="宋体" w:eastAsia="宋体"/>
          <w:sz w:val="22"/>
          <w:szCs w:val="22"/>
        </w:rPr>
        <w:t>（</w:t>
      </w:r>
      <w:r>
        <w:rPr>
          <w:rFonts w:ascii="宋体" w:hAnsi="宋体" w:eastAsia="宋体"/>
          <w:sz w:val="22"/>
          <w:szCs w:val="22"/>
        </w:rPr>
        <w:t>http://www.ccgp.gov.cn/</w:t>
      </w:r>
      <w:r>
        <w:rPr>
          <w:rFonts w:hint="eastAsia" w:ascii="宋体" w:hAnsi="宋体" w:eastAsia="宋体"/>
          <w:sz w:val="22"/>
          <w:szCs w:val="22"/>
        </w:rPr>
        <w:t>）及</w:t>
      </w:r>
      <w:r>
        <w:rPr>
          <w:rFonts w:ascii="宋体" w:hAnsi="宋体" w:eastAsia="宋体"/>
          <w:sz w:val="22"/>
          <w:szCs w:val="22"/>
        </w:rPr>
        <w:t>中国</w:t>
      </w:r>
      <w:r>
        <w:rPr>
          <w:rFonts w:hint="eastAsia" w:ascii="宋体" w:hAnsi="宋体" w:eastAsia="宋体"/>
          <w:sz w:val="22"/>
          <w:szCs w:val="22"/>
        </w:rPr>
        <w:t>东莞</w:t>
      </w:r>
      <w:r>
        <w:rPr>
          <w:rFonts w:ascii="宋体" w:hAnsi="宋体" w:eastAsia="宋体"/>
          <w:sz w:val="22"/>
          <w:szCs w:val="22"/>
        </w:rPr>
        <w:t>市政府中堂镇栏目(http://www.dg.gov.cn/zhongtang/index.html)，上发布成交结果公告，同时将成交结果以公告形式通知未成交的供应商，成交结果公告期为 1 个工作日。成交通知书在发布结果公告的同时，成交供应商可到东莞市中堂镇招投标服务所领取。</w:t>
      </w:r>
    </w:p>
    <w:p>
      <w:pPr>
        <w:spacing w:line="480" w:lineRule="exact"/>
        <w:ind w:firstLine="440" w:firstLineChars="200"/>
        <w:rPr>
          <w:rFonts w:ascii="宋体" w:hAnsi="宋体" w:eastAsia="宋体"/>
          <w:sz w:val="22"/>
          <w:szCs w:val="22"/>
        </w:rPr>
      </w:pPr>
      <w:r>
        <w:rPr>
          <w:rFonts w:ascii="宋体" w:hAnsi="宋体" w:eastAsia="宋体"/>
          <w:sz w:val="22"/>
          <w:szCs w:val="22"/>
        </w:rPr>
        <w:t>终止磋商采购活动后，采购代理机构将在中国</w:t>
      </w:r>
      <w:r>
        <w:rPr>
          <w:rFonts w:hint="eastAsia" w:ascii="宋体" w:hAnsi="宋体" w:eastAsia="宋体"/>
          <w:sz w:val="22"/>
          <w:szCs w:val="22"/>
        </w:rPr>
        <w:t>东莞</w:t>
      </w:r>
      <w:r>
        <w:rPr>
          <w:rFonts w:ascii="宋体" w:hAnsi="宋体" w:eastAsia="宋体"/>
          <w:sz w:val="22"/>
          <w:szCs w:val="22"/>
        </w:rPr>
        <w:t>市政府中堂镇栏目，终止公告期为 1 个工作日。</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4.</w:t>
      </w:r>
      <w:r>
        <w:rPr>
          <w:rFonts w:ascii="宋体" w:hAnsi="宋体" w:eastAsia="宋体"/>
          <w:sz w:val="22"/>
          <w:szCs w:val="22"/>
        </w:rPr>
        <w:t>成交通知书发放</w:t>
      </w:r>
    </w:p>
    <w:p>
      <w:pPr>
        <w:spacing w:line="480" w:lineRule="exact"/>
        <w:ind w:firstLine="440" w:firstLineChars="200"/>
        <w:rPr>
          <w:rFonts w:ascii="宋体" w:hAnsi="宋体" w:eastAsia="宋体"/>
          <w:sz w:val="22"/>
          <w:szCs w:val="22"/>
        </w:rPr>
      </w:pPr>
      <w:r>
        <w:rPr>
          <w:rFonts w:ascii="宋体" w:hAnsi="宋体" w:eastAsia="宋体"/>
          <w:sz w:val="22"/>
          <w:szCs w:val="22"/>
        </w:rPr>
        <w:t>发布成交结果的同时，成交供应商可到东莞市中堂镇招投标服务所领取，成交通知书是合同的组成部分，成交通知书对采购人和成交供应商具有同等法律效力。</w:t>
      </w:r>
    </w:p>
    <w:p>
      <w:pPr>
        <w:spacing w:line="480" w:lineRule="exact"/>
        <w:ind w:firstLine="440" w:firstLineChars="200"/>
        <w:rPr>
          <w:rFonts w:ascii="宋体" w:hAnsi="宋体" w:eastAsia="宋体"/>
          <w:sz w:val="22"/>
          <w:szCs w:val="22"/>
        </w:rPr>
      </w:pPr>
      <w:r>
        <w:rPr>
          <w:rFonts w:ascii="宋体" w:hAnsi="宋体" w:eastAsia="宋体"/>
          <w:sz w:val="22"/>
          <w:szCs w:val="22"/>
        </w:rPr>
        <w:t>成交通知书发出后，采购人不得违法改变成交结果，成交供应商无正当理由不得放弃成交。</w:t>
      </w:r>
    </w:p>
    <w:p>
      <w:pPr>
        <w:spacing w:line="480" w:lineRule="exact"/>
        <w:ind w:firstLine="440" w:firstLineChars="200"/>
        <w:rPr>
          <w:rFonts w:ascii="宋体" w:hAnsi="宋体" w:eastAsia="宋体"/>
          <w:sz w:val="22"/>
          <w:szCs w:val="22"/>
        </w:rPr>
      </w:pPr>
      <w:r>
        <w:rPr>
          <w:rFonts w:ascii="宋体" w:hAnsi="宋体" w:eastAsia="宋体"/>
          <w:sz w:val="22"/>
          <w:szCs w:val="22"/>
        </w:rPr>
        <w:t>六</w:t>
      </w:r>
      <w:r>
        <w:rPr>
          <w:rFonts w:hint="eastAsia" w:ascii="宋体" w:hAnsi="宋体" w:eastAsia="宋体"/>
          <w:sz w:val="22"/>
          <w:szCs w:val="22"/>
        </w:rPr>
        <w:t>.</w:t>
      </w:r>
      <w:r>
        <w:rPr>
          <w:rFonts w:ascii="宋体" w:hAnsi="宋体" w:eastAsia="宋体"/>
          <w:sz w:val="22"/>
          <w:szCs w:val="22"/>
        </w:rPr>
        <w:t>询问、质疑与投诉</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询问</w:t>
      </w:r>
    </w:p>
    <w:p>
      <w:pPr>
        <w:spacing w:line="480" w:lineRule="exact"/>
        <w:ind w:firstLine="440" w:firstLineChars="200"/>
        <w:rPr>
          <w:rFonts w:ascii="宋体" w:hAnsi="宋体" w:eastAsia="宋体"/>
          <w:sz w:val="22"/>
          <w:szCs w:val="22"/>
        </w:rPr>
      </w:pPr>
      <w:r>
        <w:rPr>
          <w:rFonts w:ascii="宋体" w:hAnsi="宋体" w:eastAsia="宋体"/>
          <w:sz w:val="22"/>
          <w:szCs w:val="22"/>
        </w:rPr>
        <w:t>响应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 书面方式包括但不限于传真、信函、电子邮件。联系方式见《响应邀请函》中“采购人、采购代理机构的名称、地址和联系方式”。</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质疑</w:t>
      </w:r>
    </w:p>
    <w:p>
      <w:pPr>
        <w:spacing w:line="480" w:lineRule="exact"/>
        <w:ind w:firstLine="440" w:firstLineChars="200"/>
        <w:rPr>
          <w:rFonts w:ascii="宋体" w:hAnsi="宋体" w:eastAsia="宋体"/>
          <w:sz w:val="22"/>
          <w:szCs w:val="22"/>
        </w:rPr>
      </w:pPr>
      <w:r>
        <w:rPr>
          <w:rFonts w:ascii="宋体" w:hAnsi="宋体" w:eastAsia="宋体"/>
          <w:sz w:val="22"/>
          <w:szCs w:val="22"/>
        </w:rPr>
        <w:t>响应供应商认为磋商文件、采购过程和成交结果使自己的权益受到损害的，以书面形式一次性向采购人或采购代理机构书面提出质疑：</w:t>
      </w:r>
    </w:p>
    <w:p>
      <w:pPr>
        <w:spacing w:line="480" w:lineRule="exact"/>
        <w:ind w:firstLine="440" w:firstLineChars="200"/>
        <w:rPr>
          <w:rFonts w:ascii="宋体" w:hAnsi="宋体" w:eastAsia="宋体"/>
          <w:sz w:val="22"/>
          <w:szCs w:val="22"/>
        </w:rPr>
      </w:pPr>
      <w:r>
        <w:rPr>
          <w:rFonts w:ascii="宋体" w:hAnsi="宋体" w:eastAsia="宋体"/>
          <w:sz w:val="22"/>
          <w:szCs w:val="22"/>
        </w:rPr>
        <w:t>1）采购文件在指定的政府采购信息发布媒体上公示最少3个工作日；登记本项目的响应供应商认为采购文件的内容损害其权益的，可以自登记成功之日起7个工作日内提出质疑，供应商质疑、投诉应当有明确的请求和必要的证明材料；</w:t>
      </w:r>
    </w:p>
    <w:p>
      <w:pPr>
        <w:spacing w:line="480" w:lineRule="exact"/>
        <w:ind w:firstLine="440" w:firstLineChars="200"/>
        <w:rPr>
          <w:rFonts w:ascii="宋体" w:hAnsi="宋体" w:eastAsia="宋体"/>
          <w:sz w:val="22"/>
          <w:szCs w:val="22"/>
        </w:rPr>
      </w:pPr>
      <w:r>
        <w:rPr>
          <w:rFonts w:ascii="宋体" w:hAnsi="宋体" w:eastAsia="宋体"/>
          <w:sz w:val="22"/>
          <w:szCs w:val="22"/>
        </w:rPr>
        <w:t>2）响应供应商认为采购过程和成交结果使自己的权益受到损害的，对采购过程提出质疑的，为各采购程序环节结束之日起7个工作日内提出质疑；对成交结果提出质疑的，为成交结果公告期限届满之日起7个工作日内提出质疑；供应商质疑、投 诉应当有明确的请求和必要的证明材料(依据《中华人民共和国政府采购法实施条例》第五十七条，捏造事实、提供虚假材料或者以非法手段取得证明材料不能作为质疑、投诉的证明材料）；</w:t>
      </w:r>
    </w:p>
    <w:p>
      <w:pPr>
        <w:spacing w:line="480" w:lineRule="exact"/>
        <w:ind w:firstLine="440" w:firstLineChars="200"/>
        <w:rPr>
          <w:rFonts w:ascii="宋体" w:hAnsi="宋体" w:eastAsia="宋体"/>
          <w:sz w:val="22"/>
          <w:szCs w:val="22"/>
        </w:rPr>
      </w:pPr>
      <w:r>
        <w:rPr>
          <w:rFonts w:ascii="宋体" w:hAnsi="宋体" w:eastAsia="宋体"/>
          <w:sz w:val="22"/>
          <w:szCs w:val="22"/>
        </w:rPr>
        <w:t>采购人或采购代理机构在收到响应供应商的书面质疑后7个工作日内作出答复，并以书面形式通知质疑响应供应商和其他有关响应供应商，但答复内容不涉及商业秘密。质疑响应供应商须提供相关证明材料，包括但不限于权益受损害的情况说明及受损害的原因、证据内容等，并对质疑内容的真实性承担责任。</w:t>
      </w:r>
    </w:p>
    <w:p>
      <w:pPr>
        <w:spacing w:line="480" w:lineRule="exact"/>
        <w:ind w:firstLine="440" w:firstLineChars="200"/>
        <w:rPr>
          <w:rFonts w:ascii="宋体" w:hAnsi="宋体" w:eastAsia="宋体"/>
          <w:sz w:val="22"/>
          <w:szCs w:val="22"/>
        </w:rPr>
      </w:pPr>
      <w:r>
        <w:rPr>
          <w:rFonts w:ascii="宋体" w:hAnsi="宋体" w:eastAsia="宋体"/>
          <w:sz w:val="22"/>
          <w:szCs w:val="22"/>
        </w:rPr>
        <w:t>接收质疑与投诉的联系方式：</w:t>
      </w:r>
    </w:p>
    <w:p>
      <w:pPr>
        <w:spacing w:line="480" w:lineRule="exact"/>
        <w:ind w:firstLine="440" w:firstLineChars="200"/>
        <w:rPr>
          <w:rFonts w:ascii="宋体" w:hAnsi="宋体" w:eastAsia="宋体"/>
          <w:sz w:val="22"/>
          <w:szCs w:val="22"/>
        </w:rPr>
      </w:pPr>
      <w:r>
        <w:rPr>
          <w:rFonts w:ascii="宋体" w:hAnsi="宋体" w:eastAsia="宋体"/>
          <w:sz w:val="22"/>
          <w:szCs w:val="22"/>
        </w:rPr>
        <w:t>质疑联系人：</w:t>
      </w:r>
      <w:r>
        <w:rPr>
          <w:rFonts w:hint="eastAsia" w:ascii="宋体" w:hAnsi="宋体" w:eastAsia="宋体"/>
          <w:sz w:val="22"/>
          <w:szCs w:val="22"/>
        </w:rPr>
        <w:t>郭</w:t>
      </w:r>
      <w:r>
        <w:rPr>
          <w:rFonts w:ascii="宋体" w:hAnsi="宋体" w:eastAsia="宋体"/>
          <w:sz w:val="22"/>
          <w:szCs w:val="22"/>
        </w:rPr>
        <w:t>先生。</w:t>
      </w:r>
    </w:p>
    <w:p>
      <w:pPr>
        <w:spacing w:line="480" w:lineRule="exact"/>
        <w:ind w:firstLine="440" w:firstLineChars="200"/>
        <w:rPr>
          <w:rFonts w:ascii="宋体" w:hAnsi="宋体" w:eastAsia="宋体"/>
          <w:sz w:val="22"/>
          <w:szCs w:val="22"/>
        </w:rPr>
      </w:pPr>
      <w:r>
        <w:rPr>
          <w:rFonts w:ascii="宋体" w:hAnsi="宋体" w:eastAsia="宋体"/>
          <w:sz w:val="22"/>
          <w:szCs w:val="22"/>
        </w:rPr>
        <w:t>电话：076</w:t>
      </w:r>
      <w:r>
        <w:rPr>
          <w:rFonts w:hint="eastAsia" w:ascii="宋体" w:hAnsi="宋体" w:eastAsia="宋体"/>
          <w:sz w:val="22"/>
          <w:szCs w:val="22"/>
        </w:rPr>
        <w:t>9</w:t>
      </w:r>
      <w:r>
        <w:rPr>
          <w:rFonts w:ascii="宋体" w:hAnsi="宋体" w:eastAsia="宋体"/>
          <w:sz w:val="22"/>
          <w:szCs w:val="22"/>
        </w:rPr>
        <w:t>-</w:t>
      </w:r>
      <w:r>
        <w:rPr>
          <w:rFonts w:hint="eastAsia" w:ascii="宋体" w:hAnsi="宋体" w:eastAsia="宋体"/>
          <w:sz w:val="22"/>
          <w:szCs w:val="22"/>
        </w:rPr>
        <w:t>88890295</w:t>
      </w:r>
      <w:r>
        <w:rPr>
          <w:rFonts w:ascii="宋体" w:hAnsi="宋体" w:eastAsia="宋体"/>
          <w:sz w:val="22"/>
          <w:szCs w:val="22"/>
        </w:rPr>
        <w:t>。传真：076</w:t>
      </w:r>
      <w:r>
        <w:rPr>
          <w:rFonts w:hint="eastAsia" w:ascii="宋体" w:hAnsi="宋体" w:eastAsia="宋体"/>
          <w:sz w:val="22"/>
          <w:szCs w:val="22"/>
        </w:rPr>
        <w:t>9</w:t>
      </w:r>
      <w:r>
        <w:rPr>
          <w:rFonts w:ascii="宋体" w:hAnsi="宋体" w:eastAsia="宋体"/>
          <w:sz w:val="22"/>
          <w:szCs w:val="22"/>
        </w:rPr>
        <w:t>-</w:t>
      </w:r>
      <w:r>
        <w:rPr>
          <w:rFonts w:hint="eastAsia" w:ascii="宋体" w:hAnsi="宋体" w:eastAsia="宋体"/>
          <w:sz w:val="22"/>
          <w:szCs w:val="22"/>
        </w:rPr>
        <w:t>88890295</w:t>
      </w:r>
      <w:r>
        <w:rPr>
          <w:rFonts w:ascii="宋体" w:hAnsi="宋体" w:eastAsia="宋体"/>
          <w:sz w:val="22"/>
          <w:szCs w:val="22"/>
        </w:rPr>
        <w:t>。</w:t>
      </w:r>
    </w:p>
    <w:p>
      <w:pPr>
        <w:spacing w:line="480" w:lineRule="exact"/>
        <w:ind w:firstLine="440" w:firstLineChars="200"/>
        <w:rPr>
          <w:rFonts w:ascii="宋体" w:hAnsi="宋体" w:eastAsia="宋体"/>
          <w:sz w:val="22"/>
          <w:szCs w:val="22"/>
        </w:rPr>
      </w:pPr>
      <w:r>
        <w:rPr>
          <w:rFonts w:ascii="宋体" w:hAnsi="宋体" w:eastAsia="宋体"/>
          <w:sz w:val="22"/>
          <w:szCs w:val="22"/>
        </w:rPr>
        <w:t>邮箱：</w:t>
      </w:r>
      <w:r>
        <w:fldChar w:fldCharType="begin"/>
      </w:r>
      <w:r>
        <w:instrText xml:space="preserve"> HYPERLINK "mailto:156740338@qq.com" </w:instrText>
      </w:r>
      <w:r>
        <w:fldChar w:fldCharType="separate"/>
      </w:r>
      <w:r>
        <w:rPr>
          <w:rStyle w:val="44"/>
          <w:rFonts w:hint="eastAsia" w:ascii="宋体" w:hAnsi="宋体" w:eastAsia="宋体"/>
          <w:color w:val="auto"/>
          <w:sz w:val="22"/>
          <w:szCs w:val="22"/>
        </w:rPr>
        <w:t>156740338</w:t>
      </w:r>
      <w:r>
        <w:rPr>
          <w:rStyle w:val="44"/>
          <w:rFonts w:ascii="宋体" w:hAnsi="宋体" w:eastAsia="宋体"/>
          <w:color w:val="auto"/>
          <w:sz w:val="22"/>
          <w:szCs w:val="22"/>
        </w:rPr>
        <w:t>@</w:t>
      </w:r>
      <w:r>
        <w:rPr>
          <w:rStyle w:val="44"/>
          <w:rFonts w:hint="eastAsia" w:ascii="宋体" w:hAnsi="宋体" w:eastAsia="宋体"/>
          <w:color w:val="auto"/>
          <w:sz w:val="22"/>
          <w:szCs w:val="22"/>
        </w:rPr>
        <w:t>qq</w:t>
      </w:r>
      <w:r>
        <w:rPr>
          <w:rStyle w:val="44"/>
          <w:rFonts w:ascii="宋体" w:hAnsi="宋体" w:eastAsia="宋体"/>
          <w:color w:val="auto"/>
          <w:sz w:val="22"/>
          <w:szCs w:val="22"/>
        </w:rPr>
        <w:t>.com</w:t>
      </w:r>
      <w:r>
        <w:rPr>
          <w:rStyle w:val="44"/>
          <w:rFonts w:ascii="宋体" w:hAnsi="宋体" w:eastAsia="宋体"/>
          <w:color w:val="auto"/>
          <w:sz w:val="22"/>
          <w:szCs w:val="22"/>
        </w:rPr>
        <w:fldChar w:fldCharType="end"/>
      </w:r>
      <w:r>
        <w:rPr>
          <w:rFonts w:ascii="宋体" w:hAnsi="宋体" w:eastAsia="宋体"/>
          <w:sz w:val="22"/>
          <w:szCs w:val="22"/>
        </w:rPr>
        <w:t>。</w:t>
      </w:r>
    </w:p>
    <w:p>
      <w:pPr>
        <w:spacing w:line="480" w:lineRule="exact"/>
        <w:ind w:firstLine="440" w:firstLineChars="200"/>
        <w:rPr>
          <w:rFonts w:ascii="宋体" w:hAnsi="宋体" w:eastAsia="宋体"/>
          <w:sz w:val="22"/>
          <w:szCs w:val="22"/>
        </w:rPr>
      </w:pPr>
      <w:r>
        <w:rPr>
          <w:rFonts w:ascii="宋体" w:hAnsi="宋体" w:eastAsia="宋体"/>
          <w:sz w:val="22"/>
          <w:szCs w:val="22"/>
        </w:rPr>
        <w:t>地址：</w:t>
      </w:r>
      <w:r>
        <w:rPr>
          <w:rFonts w:hint="eastAsia" w:ascii="宋体" w:hAnsi="宋体" w:eastAsia="宋体"/>
          <w:sz w:val="22"/>
          <w:szCs w:val="22"/>
        </w:rPr>
        <w:t>东莞市中堂镇新兴路98号人民政府城建大楼四楼</w:t>
      </w:r>
      <w:r>
        <w:rPr>
          <w:rFonts w:ascii="宋体" w:hAnsi="宋体" w:eastAsia="宋体"/>
          <w:sz w:val="22"/>
          <w:szCs w:val="22"/>
        </w:rPr>
        <w:t>。邮编：5</w:t>
      </w:r>
      <w:r>
        <w:rPr>
          <w:rFonts w:hint="eastAsia" w:ascii="宋体" w:hAnsi="宋体" w:eastAsia="宋体"/>
          <w:sz w:val="22"/>
          <w:szCs w:val="22"/>
        </w:rPr>
        <w:t>23000</w:t>
      </w:r>
      <w:r>
        <w:rPr>
          <w:rFonts w:ascii="宋体" w:hAnsi="宋体" w:eastAsia="宋体"/>
          <w:sz w:val="22"/>
          <w:szCs w:val="22"/>
        </w:rPr>
        <w:t>。</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投诉</w:t>
      </w:r>
    </w:p>
    <w:p>
      <w:pPr>
        <w:spacing w:line="480" w:lineRule="exact"/>
        <w:ind w:firstLine="440" w:firstLineChars="200"/>
        <w:rPr>
          <w:rFonts w:ascii="宋体" w:hAnsi="宋体" w:eastAsia="宋体"/>
          <w:sz w:val="22"/>
          <w:szCs w:val="22"/>
        </w:rPr>
      </w:pPr>
      <w:r>
        <w:rPr>
          <w:rFonts w:ascii="宋体" w:hAnsi="宋体" w:eastAsia="宋体"/>
          <w:sz w:val="22"/>
          <w:szCs w:val="22"/>
        </w:rPr>
        <w:t>响应供应商对采购人或采购代理机构的质疑答复不满意或在规定时间内未得到答复的，可以在答复期满后15个工作日内，按如下联系方式向政府采购监督管理机构投诉。</w:t>
      </w:r>
    </w:p>
    <w:p>
      <w:pPr>
        <w:spacing w:line="480" w:lineRule="exact"/>
        <w:ind w:firstLine="440" w:firstLineChars="200"/>
        <w:rPr>
          <w:rFonts w:ascii="宋体" w:hAnsi="宋体" w:eastAsia="宋体"/>
          <w:sz w:val="22"/>
          <w:szCs w:val="22"/>
        </w:rPr>
      </w:pPr>
      <w:r>
        <w:rPr>
          <w:rFonts w:ascii="宋体" w:hAnsi="宋体" w:eastAsia="宋体"/>
          <w:sz w:val="22"/>
          <w:szCs w:val="22"/>
        </w:rPr>
        <w:t>政府采购监督管理机构名称：</w:t>
      </w:r>
      <w:r>
        <w:rPr>
          <w:rFonts w:hint="eastAsia" w:ascii="宋体" w:hAnsi="宋体" w:eastAsia="宋体"/>
          <w:sz w:val="22"/>
          <w:szCs w:val="22"/>
        </w:rPr>
        <w:t>东莞市</w:t>
      </w:r>
      <w:r>
        <w:rPr>
          <w:rFonts w:ascii="宋体" w:hAnsi="宋体" w:eastAsia="宋体"/>
          <w:sz w:val="22"/>
          <w:szCs w:val="22"/>
        </w:rPr>
        <w:t>财政局中堂分局</w:t>
      </w:r>
      <w:r>
        <w:rPr>
          <w:rFonts w:hint="eastAsia" w:ascii="宋体" w:hAnsi="宋体" w:eastAsia="宋体"/>
          <w:sz w:val="22"/>
          <w:szCs w:val="22"/>
        </w:rPr>
        <w:t xml:space="preserve"> </w:t>
      </w:r>
      <w:r>
        <w:rPr>
          <w:rFonts w:ascii="宋体" w:hAnsi="宋体" w:eastAsia="宋体"/>
          <w:sz w:val="22"/>
          <w:szCs w:val="22"/>
        </w:rPr>
        <w:t>地 址：</w:t>
      </w:r>
      <w:r>
        <w:rPr>
          <w:rFonts w:hint="eastAsia" w:ascii="宋体" w:hAnsi="宋体" w:eastAsia="宋体"/>
          <w:sz w:val="22"/>
          <w:szCs w:val="22"/>
        </w:rPr>
        <w:t>东莞市</w:t>
      </w:r>
      <w:r>
        <w:rPr>
          <w:rFonts w:ascii="宋体" w:hAnsi="宋体" w:eastAsia="宋体"/>
          <w:sz w:val="22"/>
          <w:szCs w:val="22"/>
        </w:rPr>
        <w:t>中堂镇新兴路</w:t>
      </w:r>
      <w:r>
        <w:rPr>
          <w:rFonts w:hint="eastAsia" w:ascii="宋体" w:hAnsi="宋体" w:eastAsia="宋体"/>
          <w:sz w:val="22"/>
          <w:szCs w:val="22"/>
        </w:rPr>
        <w:t>98号人民政府主楼四层</w:t>
      </w:r>
    </w:p>
    <w:p>
      <w:pPr>
        <w:spacing w:line="480" w:lineRule="exact"/>
        <w:ind w:firstLine="440" w:firstLineChars="200"/>
        <w:rPr>
          <w:rFonts w:ascii="宋体" w:hAnsi="宋体" w:eastAsia="宋体"/>
          <w:sz w:val="22"/>
          <w:szCs w:val="22"/>
        </w:rPr>
      </w:pPr>
      <w:r>
        <w:rPr>
          <w:rFonts w:ascii="宋体" w:hAnsi="宋体" w:eastAsia="宋体"/>
          <w:sz w:val="22"/>
          <w:szCs w:val="22"/>
        </w:rPr>
        <w:t>七、合同的订立和履行</w:t>
      </w:r>
    </w:p>
    <w:p>
      <w:pPr>
        <w:spacing w:line="480" w:lineRule="exact"/>
        <w:ind w:firstLine="440" w:firstLineChars="200"/>
        <w:rPr>
          <w:rFonts w:ascii="宋体" w:hAnsi="宋体" w:eastAsia="宋体"/>
          <w:sz w:val="22"/>
          <w:szCs w:val="22"/>
        </w:rPr>
      </w:pPr>
      <w:r>
        <w:rPr>
          <w:rFonts w:ascii="宋体" w:hAnsi="宋体" w:eastAsia="宋体"/>
          <w:sz w:val="22"/>
          <w:szCs w:val="22"/>
        </w:rPr>
        <w:t>1.合同的订立</w:t>
      </w:r>
    </w:p>
    <w:p>
      <w:pPr>
        <w:spacing w:line="480" w:lineRule="exact"/>
        <w:ind w:firstLine="440" w:firstLineChars="200"/>
        <w:rPr>
          <w:rFonts w:ascii="宋体" w:hAnsi="宋体" w:eastAsia="宋体"/>
          <w:sz w:val="22"/>
          <w:szCs w:val="22"/>
        </w:rPr>
      </w:pPr>
      <w:r>
        <w:rPr>
          <w:rFonts w:ascii="宋体" w:hAnsi="宋体" w:eastAsia="宋体"/>
          <w:sz w:val="22"/>
          <w:szCs w:val="22"/>
        </w:rPr>
        <w:t>采购人与成交供应商自成交通知书发出之日起三十日内，按磋商文件要求和成交供应商响应文件承诺签订政府采购合同，但不得超出磋商文件和成交供应商响应文件的范围、也不得再行订立背离合同实质性内容的其他协议。</w:t>
      </w:r>
    </w:p>
    <w:p>
      <w:pPr>
        <w:spacing w:line="480" w:lineRule="exact"/>
        <w:ind w:firstLine="440" w:firstLineChars="200"/>
        <w:rPr>
          <w:rFonts w:ascii="宋体" w:hAnsi="宋体" w:eastAsia="宋体"/>
          <w:sz w:val="22"/>
          <w:szCs w:val="22"/>
        </w:rPr>
      </w:pPr>
      <w:r>
        <w:rPr>
          <w:rFonts w:ascii="宋体" w:hAnsi="宋体" w:eastAsia="宋体"/>
          <w:sz w:val="22"/>
          <w:szCs w:val="22"/>
        </w:rPr>
        <w:t>2.合同的履行</w:t>
      </w:r>
    </w:p>
    <w:p>
      <w:pPr>
        <w:spacing w:line="480" w:lineRule="exact"/>
        <w:ind w:firstLine="440" w:firstLineChars="200"/>
        <w:rPr>
          <w:rFonts w:ascii="宋体" w:hAnsi="宋体" w:eastAsia="宋体"/>
          <w:sz w:val="22"/>
          <w:szCs w:val="22"/>
        </w:rPr>
      </w:pPr>
      <w:r>
        <w:rPr>
          <w:rFonts w:ascii="宋体" w:hAnsi="宋体" w:eastAsia="宋体"/>
          <w:sz w:val="22"/>
          <w:szCs w:val="22"/>
        </w:rPr>
        <w:t>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480" w:lineRule="exact"/>
        <w:ind w:firstLine="440" w:firstLineChars="200"/>
        <w:rPr>
          <w:rFonts w:ascii="宋体" w:hAnsi="宋体" w:eastAsia="宋体"/>
          <w:sz w:val="22"/>
          <w:szCs w:val="22"/>
        </w:rPr>
      </w:pPr>
      <w:r>
        <w:rPr>
          <w:rFonts w:ascii="宋体" w:hAnsi="宋体" w:eastAsia="宋体"/>
          <w:sz w:val="22"/>
          <w:szCs w:val="22"/>
        </w:rPr>
        <w:t>政府采购合同履行中，采购人需追加与合同标的相同的货物、工程或者服务的，在不改变合同其他条款的前提下，可以与成交供应商签订补充合同，但所补充合同的采购金额不得超过原采购金额的10%。</w:t>
      </w:r>
    </w:p>
    <w:p>
      <w:pPr>
        <w:spacing w:line="480" w:lineRule="exact"/>
        <w:ind w:firstLine="440" w:firstLineChars="200"/>
        <w:rPr>
          <w:rFonts w:ascii="宋体" w:hAnsi="宋体" w:eastAsia="宋体"/>
          <w:sz w:val="22"/>
          <w:szCs w:val="22"/>
        </w:rPr>
      </w:pPr>
      <w:r>
        <w:rPr>
          <w:rFonts w:ascii="宋体" w:hAnsi="宋体" w:eastAsia="宋体"/>
          <w:sz w:val="22"/>
          <w:szCs w:val="22"/>
        </w:rPr>
        <w:t>八、保密和披露</w:t>
      </w:r>
    </w:p>
    <w:p>
      <w:pPr>
        <w:spacing w:line="480" w:lineRule="exact"/>
        <w:ind w:firstLine="440" w:firstLineChars="200"/>
        <w:rPr>
          <w:rFonts w:ascii="宋体" w:hAnsi="宋体" w:eastAsia="宋体"/>
          <w:sz w:val="22"/>
          <w:szCs w:val="22"/>
        </w:rPr>
      </w:pPr>
      <w:r>
        <w:rPr>
          <w:rFonts w:ascii="宋体" w:hAnsi="宋体" w:eastAsia="宋体"/>
          <w:sz w:val="22"/>
          <w:szCs w:val="22"/>
        </w:rPr>
        <w:t>1.响应人自获取磋商文件之日起，须履行本磋商项目下保密义务，不得将因本次磋商获得的信息向第三人外传。</w:t>
      </w:r>
    </w:p>
    <w:p>
      <w:pPr>
        <w:spacing w:line="480" w:lineRule="exact"/>
        <w:ind w:firstLine="440" w:firstLineChars="200"/>
        <w:rPr>
          <w:rFonts w:ascii="宋体" w:hAnsi="宋体" w:eastAsia="宋体"/>
          <w:sz w:val="22"/>
          <w:szCs w:val="22"/>
        </w:rPr>
      </w:pPr>
      <w:r>
        <w:rPr>
          <w:rFonts w:ascii="宋体" w:hAnsi="宋体" w:eastAsia="宋体"/>
          <w:sz w:val="22"/>
          <w:szCs w:val="22"/>
        </w:rPr>
        <w:t>2.采购人或采购代理机构有权将响应人提供的所有资料向有关政府部门或评审委员会披露。</w:t>
      </w:r>
    </w:p>
    <w:p>
      <w:pPr>
        <w:spacing w:line="480" w:lineRule="exact"/>
        <w:ind w:firstLine="440" w:firstLineChars="200"/>
        <w:rPr>
          <w:rFonts w:ascii="宋体" w:hAnsi="宋体" w:eastAsia="宋体"/>
          <w:sz w:val="22"/>
          <w:szCs w:val="22"/>
        </w:rPr>
      </w:pPr>
      <w:r>
        <w:rPr>
          <w:rFonts w:ascii="宋体" w:hAnsi="宋体" w:eastAsia="宋体"/>
          <w:sz w:val="22"/>
          <w:szCs w:val="22"/>
        </w:rPr>
        <w:t>3.在采购人或采购代理机构认为适当时、国家机关调查、审查、审计时以及其他符合法律规定的情形下，采购人或采购代理机构无须事先征求响应人同意而可以披露关于采购过程、合同文本、签署情况的资料、响应人的名称及地址、磋商文件的有关信息以及补充条款等，但应当在合理的必要范围内。对任何已经公布过的内容或与之内容相同的资料，以及响应人已经泄露或公开的，无须再承担保密责任。</w:t>
      </w:r>
    </w:p>
    <w:p>
      <w:pPr>
        <w:pStyle w:val="3"/>
        <w:keepNext w:val="0"/>
        <w:keepLines w:val="0"/>
        <w:adjustRightInd/>
        <w:spacing w:before="0" w:after="0" w:line="480" w:lineRule="exact"/>
        <w:ind w:firstLine="422" w:firstLineChars="200"/>
        <w:jc w:val="center"/>
        <w:rPr>
          <w:rFonts w:cs="宋体"/>
          <w:bCs/>
          <w:sz w:val="21"/>
          <w:szCs w:val="21"/>
        </w:rPr>
      </w:pPr>
    </w:p>
    <w:p/>
    <w:p/>
    <w:p/>
    <w:p/>
    <w:p/>
    <w:p/>
    <w:p/>
    <w:p/>
    <w:p/>
    <w:p/>
    <w:p/>
    <w:p>
      <w:pPr>
        <w:pStyle w:val="2"/>
        <w:keepNext w:val="0"/>
        <w:keepLines w:val="0"/>
        <w:spacing w:before="0" w:after="0" w:line="276" w:lineRule="auto"/>
        <w:jc w:val="center"/>
        <w:rPr>
          <w:rFonts w:hAnsi="宋体"/>
          <w:sz w:val="36"/>
          <w:szCs w:val="28"/>
        </w:rPr>
      </w:pPr>
      <w:bookmarkStart w:id="55" w:name="_Toc68106346"/>
      <w:r>
        <w:rPr>
          <w:rFonts w:hAnsi="宋体"/>
          <w:sz w:val="36"/>
          <w:szCs w:val="28"/>
        </w:rPr>
        <w:t>第四章 评审</w:t>
      </w:r>
      <w:bookmarkEnd w:id="55"/>
    </w:p>
    <w:p>
      <w:pPr>
        <w:spacing w:line="480" w:lineRule="exact"/>
        <w:ind w:firstLine="440" w:firstLineChars="200"/>
        <w:rPr>
          <w:rFonts w:ascii="宋体" w:hAnsi="宋体" w:eastAsia="宋体"/>
          <w:sz w:val="22"/>
          <w:szCs w:val="22"/>
        </w:rPr>
      </w:pPr>
      <w:r>
        <w:rPr>
          <w:rFonts w:ascii="宋体" w:hAnsi="宋体" w:eastAsia="宋体"/>
          <w:sz w:val="22"/>
          <w:szCs w:val="22"/>
        </w:rPr>
        <w:t>一、评审要求</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评审方法</w:t>
      </w:r>
    </w:p>
    <w:p>
      <w:pPr>
        <w:spacing w:line="480" w:lineRule="exact"/>
        <w:ind w:firstLine="440" w:firstLineChars="200"/>
        <w:rPr>
          <w:rFonts w:ascii="宋体" w:hAnsi="宋体" w:eastAsia="宋体"/>
          <w:sz w:val="22"/>
          <w:szCs w:val="22"/>
        </w:rPr>
      </w:pPr>
      <w:r>
        <w:rPr>
          <w:rFonts w:ascii="宋体" w:hAnsi="宋体" w:eastAsia="宋体"/>
          <w:sz w:val="22"/>
          <w:szCs w:val="22"/>
        </w:rPr>
        <w:t>包组1(</w:t>
      </w:r>
      <w:r>
        <w:rPr>
          <w:rFonts w:hint="eastAsia" w:asciiTheme="minorEastAsia" w:hAnsiTheme="minorEastAsia" w:eastAsiaTheme="minorEastAsia"/>
          <w:sz w:val="20"/>
        </w:rPr>
        <w:t>安全鉴定服务</w:t>
      </w:r>
      <w:r>
        <w:rPr>
          <w:rFonts w:ascii="宋体" w:hAnsi="宋体" w:eastAsia="宋体"/>
          <w:sz w:val="22"/>
          <w:szCs w:val="22"/>
        </w:rPr>
        <w:t>)：综合评分法,是指</w:t>
      </w:r>
      <w:r>
        <w:rPr>
          <w:rFonts w:hint="eastAsia" w:ascii="宋体" w:hAnsi="宋体" w:eastAsia="宋体"/>
          <w:sz w:val="22"/>
          <w:szCs w:val="22"/>
        </w:rPr>
        <w:t>响应</w:t>
      </w:r>
      <w:r>
        <w:rPr>
          <w:rFonts w:ascii="宋体" w:hAnsi="宋体" w:eastAsia="宋体"/>
          <w:sz w:val="22"/>
          <w:szCs w:val="22"/>
        </w:rPr>
        <w:t>文件满足</w:t>
      </w:r>
      <w:r>
        <w:rPr>
          <w:rFonts w:hint="eastAsia" w:ascii="宋体" w:hAnsi="宋体" w:eastAsia="宋体"/>
          <w:sz w:val="22"/>
          <w:szCs w:val="22"/>
        </w:rPr>
        <w:t>磋商</w:t>
      </w:r>
      <w:r>
        <w:rPr>
          <w:rFonts w:ascii="宋体" w:hAnsi="宋体" w:eastAsia="宋体"/>
          <w:sz w:val="22"/>
          <w:szCs w:val="22"/>
        </w:rPr>
        <w:t>文件全部实质性要求，且按照评审因素的量化指标评审得分最高的供应商为</w:t>
      </w:r>
      <w:r>
        <w:rPr>
          <w:rFonts w:hint="eastAsia" w:ascii="宋体" w:hAnsi="宋体" w:eastAsia="宋体"/>
          <w:sz w:val="22"/>
          <w:szCs w:val="22"/>
        </w:rPr>
        <w:t>成交</w:t>
      </w:r>
      <w:r>
        <w:rPr>
          <w:rFonts w:ascii="宋体" w:hAnsi="宋体" w:eastAsia="宋体"/>
          <w:sz w:val="22"/>
          <w:szCs w:val="22"/>
        </w:rPr>
        <w:t>候选人的评标方法。（最低报价不是</w:t>
      </w:r>
      <w:r>
        <w:rPr>
          <w:rFonts w:hint="eastAsia" w:ascii="宋体" w:hAnsi="宋体" w:eastAsia="宋体"/>
          <w:sz w:val="22"/>
          <w:szCs w:val="22"/>
        </w:rPr>
        <w:t>成交</w:t>
      </w:r>
      <w:r>
        <w:rPr>
          <w:rFonts w:ascii="宋体" w:hAnsi="宋体" w:eastAsia="宋体"/>
          <w:sz w:val="22"/>
          <w:szCs w:val="22"/>
        </w:rPr>
        <w:t>的唯一依据。）</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评审原则</w:t>
      </w:r>
    </w:p>
    <w:p>
      <w:pPr>
        <w:spacing w:line="480" w:lineRule="exact"/>
        <w:ind w:firstLine="440" w:firstLineChars="200"/>
        <w:rPr>
          <w:rFonts w:ascii="宋体" w:hAnsi="宋体" w:eastAsia="宋体"/>
          <w:sz w:val="22"/>
          <w:szCs w:val="22"/>
        </w:rPr>
      </w:pPr>
      <w:r>
        <w:rPr>
          <w:rFonts w:ascii="宋体" w:hAnsi="宋体" w:eastAsia="宋体"/>
          <w:sz w:val="22"/>
          <w:szCs w:val="22"/>
        </w:rPr>
        <w:t>评审活动遵循公平、公正、科学和择优的原则，以磋商文件和响应文件为评审的基本依据，并按照磋商文件规定的评审方法和评审标准进行评审。</w:t>
      </w:r>
    </w:p>
    <w:p>
      <w:pPr>
        <w:spacing w:line="480" w:lineRule="exact"/>
        <w:ind w:firstLine="440" w:firstLineChars="200"/>
        <w:rPr>
          <w:rFonts w:ascii="宋体" w:hAnsi="宋体" w:eastAsia="宋体"/>
          <w:sz w:val="22"/>
          <w:szCs w:val="22"/>
        </w:rPr>
      </w:pPr>
      <w:r>
        <w:rPr>
          <w:rFonts w:ascii="宋体" w:hAnsi="宋体" w:eastAsia="宋体"/>
          <w:sz w:val="22"/>
          <w:szCs w:val="22"/>
        </w:rPr>
        <w:t>具体评审事项由评审委员会负责，并按磋商文件的规定办法进行评审。对磋商文件中描述有歧义或前后不一致的地方，磋商小组有权按法律法规的规定进行评判，但对同一条款的评判应适用于每个响应供应商。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磋商小组</w:t>
      </w:r>
    </w:p>
    <w:p>
      <w:pPr>
        <w:spacing w:line="480" w:lineRule="exact"/>
        <w:ind w:firstLine="440" w:firstLineChars="200"/>
        <w:rPr>
          <w:rFonts w:ascii="宋体" w:hAnsi="宋体" w:eastAsia="宋体"/>
          <w:sz w:val="22"/>
          <w:szCs w:val="22"/>
        </w:rPr>
      </w:pPr>
      <w:r>
        <w:rPr>
          <w:rFonts w:ascii="宋体" w:hAnsi="宋体" w:eastAsia="宋体"/>
          <w:sz w:val="22"/>
          <w:szCs w:val="22"/>
        </w:rPr>
        <w:t>磋商小组由采购人代表和评审专家共3人以上单数组成，其中评审专家人数不得少于磋商小组成员总数的2/3。</w:t>
      </w:r>
    </w:p>
    <w:p>
      <w:pPr>
        <w:spacing w:line="480" w:lineRule="exact"/>
        <w:ind w:firstLine="440" w:firstLineChars="200"/>
        <w:rPr>
          <w:rFonts w:ascii="宋体" w:hAnsi="宋体" w:eastAsia="宋体"/>
          <w:sz w:val="22"/>
          <w:szCs w:val="22"/>
        </w:rPr>
      </w:pPr>
      <w:r>
        <w:rPr>
          <w:rFonts w:ascii="宋体" w:hAnsi="宋体" w:eastAsia="宋体"/>
          <w:sz w:val="22"/>
          <w:szCs w:val="22"/>
        </w:rPr>
        <w:t>磋商小组成员有下列情形之一的，应当回避：</w:t>
      </w:r>
    </w:p>
    <w:p>
      <w:pPr>
        <w:spacing w:line="480" w:lineRule="exact"/>
        <w:ind w:firstLine="440" w:firstLineChars="200"/>
        <w:rPr>
          <w:rFonts w:ascii="宋体" w:hAnsi="宋体" w:eastAsia="宋体"/>
          <w:sz w:val="22"/>
          <w:szCs w:val="22"/>
        </w:rPr>
      </w:pPr>
      <w:r>
        <w:rPr>
          <w:rFonts w:ascii="宋体" w:hAnsi="宋体" w:eastAsia="宋体"/>
          <w:sz w:val="22"/>
          <w:szCs w:val="22"/>
        </w:rPr>
        <w:t>（1）参加采购活动前3年内与供应商存在劳动关系；</w:t>
      </w:r>
    </w:p>
    <w:p>
      <w:pPr>
        <w:spacing w:line="480" w:lineRule="exact"/>
        <w:ind w:firstLine="440" w:firstLineChars="200"/>
        <w:rPr>
          <w:rFonts w:ascii="宋体" w:hAnsi="宋体" w:eastAsia="宋体"/>
          <w:sz w:val="22"/>
          <w:szCs w:val="22"/>
        </w:rPr>
      </w:pPr>
      <w:r>
        <w:rPr>
          <w:rFonts w:ascii="宋体" w:hAnsi="宋体" w:eastAsia="宋体"/>
          <w:sz w:val="22"/>
          <w:szCs w:val="22"/>
        </w:rPr>
        <w:t>（2）参加采购活动前3年内担任供应商的董事、监事；</w:t>
      </w:r>
    </w:p>
    <w:p>
      <w:pPr>
        <w:spacing w:line="480" w:lineRule="exact"/>
        <w:ind w:firstLine="440" w:firstLineChars="200"/>
        <w:rPr>
          <w:rFonts w:ascii="宋体" w:hAnsi="宋体" w:eastAsia="宋体"/>
          <w:sz w:val="22"/>
          <w:szCs w:val="22"/>
        </w:rPr>
      </w:pPr>
      <w:r>
        <w:rPr>
          <w:rFonts w:ascii="宋体" w:hAnsi="宋体" w:eastAsia="宋体"/>
          <w:sz w:val="22"/>
          <w:szCs w:val="22"/>
        </w:rPr>
        <w:t>（3）参加采购活动前3年内是供应商的控股股东或者实际控制人；</w:t>
      </w:r>
    </w:p>
    <w:p>
      <w:pPr>
        <w:spacing w:line="480" w:lineRule="exact"/>
        <w:ind w:firstLine="440" w:firstLineChars="200"/>
        <w:rPr>
          <w:rFonts w:ascii="宋体" w:hAnsi="宋体" w:eastAsia="宋体"/>
          <w:sz w:val="22"/>
          <w:szCs w:val="22"/>
        </w:rPr>
      </w:pPr>
      <w:r>
        <w:rPr>
          <w:rFonts w:ascii="宋体" w:hAnsi="宋体" w:eastAsia="宋体"/>
          <w:sz w:val="22"/>
          <w:szCs w:val="22"/>
        </w:rPr>
        <w:t>（4）与供应商的法定代表人或者负责人有夫妻、直系血亲、三代以内旁系血亲或者近姻亲关系；</w:t>
      </w:r>
    </w:p>
    <w:p>
      <w:pPr>
        <w:spacing w:line="480" w:lineRule="exact"/>
        <w:ind w:firstLine="440" w:firstLineChars="200"/>
        <w:rPr>
          <w:rFonts w:ascii="宋体" w:hAnsi="宋体" w:eastAsia="宋体"/>
          <w:sz w:val="22"/>
          <w:szCs w:val="22"/>
        </w:rPr>
      </w:pPr>
      <w:r>
        <w:rPr>
          <w:rFonts w:ascii="宋体" w:hAnsi="宋体" w:eastAsia="宋体"/>
          <w:sz w:val="22"/>
          <w:szCs w:val="22"/>
        </w:rPr>
        <w:t>（5）与供应商有其他可能影响政府采购活动公平、公正进行的关系。</w:t>
      </w:r>
    </w:p>
    <w:p>
      <w:pPr>
        <w:spacing w:line="480" w:lineRule="exact"/>
        <w:ind w:firstLine="440" w:firstLineChars="200"/>
        <w:rPr>
          <w:rFonts w:ascii="宋体" w:hAnsi="宋体" w:eastAsia="宋体"/>
          <w:sz w:val="22"/>
          <w:szCs w:val="22"/>
        </w:rPr>
      </w:pPr>
      <w:r>
        <w:rPr>
          <w:rFonts w:ascii="宋体" w:hAnsi="宋体" w:eastAsia="宋体"/>
          <w:sz w:val="22"/>
          <w:szCs w:val="22"/>
        </w:rPr>
        <w:t>磋商小组负责具体评审事务，并独立履行下列职责：</w:t>
      </w:r>
    </w:p>
    <w:p>
      <w:pPr>
        <w:spacing w:line="480" w:lineRule="exact"/>
        <w:ind w:firstLine="440" w:firstLineChars="200"/>
        <w:rPr>
          <w:rFonts w:ascii="宋体" w:hAnsi="宋体" w:eastAsia="宋体"/>
          <w:sz w:val="22"/>
          <w:szCs w:val="22"/>
        </w:rPr>
      </w:pPr>
      <w:r>
        <w:rPr>
          <w:rFonts w:ascii="宋体" w:hAnsi="宋体" w:eastAsia="宋体"/>
          <w:sz w:val="22"/>
          <w:szCs w:val="22"/>
        </w:rPr>
        <w:t>（1）审查、评价响应文件是否符合磋商文件的商务、技术等实质性要求；</w:t>
      </w:r>
    </w:p>
    <w:p>
      <w:pPr>
        <w:spacing w:line="480" w:lineRule="exact"/>
        <w:ind w:firstLine="440" w:firstLineChars="200"/>
        <w:rPr>
          <w:rFonts w:ascii="宋体" w:hAnsi="宋体" w:eastAsia="宋体"/>
          <w:sz w:val="22"/>
          <w:szCs w:val="22"/>
        </w:rPr>
      </w:pPr>
      <w:r>
        <w:rPr>
          <w:rFonts w:ascii="宋体" w:hAnsi="宋体" w:eastAsia="宋体"/>
          <w:sz w:val="22"/>
          <w:szCs w:val="22"/>
        </w:rPr>
        <w:t>（2）要求供应商对响应文件有关事项作出澄清或者说明，与供应商进行分别磋商；</w:t>
      </w:r>
    </w:p>
    <w:p>
      <w:pPr>
        <w:spacing w:line="480" w:lineRule="exact"/>
        <w:ind w:firstLine="440" w:firstLineChars="200"/>
        <w:rPr>
          <w:rFonts w:ascii="宋体" w:hAnsi="宋体" w:eastAsia="宋体"/>
          <w:sz w:val="22"/>
          <w:szCs w:val="22"/>
        </w:rPr>
      </w:pPr>
      <w:r>
        <w:rPr>
          <w:rFonts w:ascii="宋体" w:hAnsi="宋体" w:eastAsia="宋体"/>
          <w:sz w:val="22"/>
          <w:szCs w:val="22"/>
        </w:rPr>
        <w:t>（3）对响应文件进行比较和评价；</w:t>
      </w:r>
    </w:p>
    <w:p>
      <w:pPr>
        <w:spacing w:line="480" w:lineRule="exact"/>
        <w:ind w:firstLine="440" w:firstLineChars="200"/>
        <w:rPr>
          <w:rFonts w:ascii="宋体" w:hAnsi="宋体" w:eastAsia="宋体"/>
          <w:sz w:val="22"/>
          <w:szCs w:val="22"/>
        </w:rPr>
      </w:pPr>
      <w:r>
        <w:rPr>
          <w:rFonts w:ascii="宋体" w:hAnsi="宋体" w:eastAsia="宋体"/>
          <w:sz w:val="22"/>
          <w:szCs w:val="22"/>
        </w:rPr>
        <w:t>（4）确定成交候选供应商名单，以及根据采购人委托直接确定成交供应商；</w:t>
      </w:r>
    </w:p>
    <w:p>
      <w:pPr>
        <w:spacing w:line="480" w:lineRule="exact"/>
        <w:ind w:firstLine="440" w:firstLineChars="200"/>
        <w:rPr>
          <w:rFonts w:ascii="宋体" w:hAnsi="宋体" w:eastAsia="宋体"/>
          <w:sz w:val="22"/>
          <w:szCs w:val="22"/>
        </w:rPr>
      </w:pPr>
      <w:r>
        <w:rPr>
          <w:rFonts w:ascii="宋体" w:hAnsi="宋体" w:eastAsia="宋体"/>
          <w:sz w:val="22"/>
          <w:szCs w:val="22"/>
        </w:rPr>
        <w:t>（5）向采购人、采购代理机构或者有关部门报告评审中发现的违法行为；</w:t>
      </w:r>
    </w:p>
    <w:p>
      <w:pPr>
        <w:spacing w:line="480" w:lineRule="exact"/>
        <w:ind w:firstLine="440" w:firstLineChars="200"/>
        <w:rPr>
          <w:rFonts w:ascii="宋体" w:hAnsi="宋体" w:eastAsia="宋体"/>
          <w:sz w:val="22"/>
          <w:szCs w:val="22"/>
        </w:rPr>
      </w:pPr>
      <w:r>
        <w:rPr>
          <w:rFonts w:ascii="宋体" w:hAnsi="宋体" w:eastAsia="宋体"/>
          <w:sz w:val="22"/>
          <w:szCs w:val="22"/>
        </w:rPr>
        <w:t>（6）法律法规规定的其他职责。</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4.</w:t>
      </w:r>
      <w:r>
        <w:rPr>
          <w:rFonts w:ascii="宋体" w:hAnsi="宋体" w:eastAsia="宋体"/>
          <w:sz w:val="22"/>
          <w:szCs w:val="22"/>
        </w:rPr>
        <w:t>有下列情形之一的，视为响应人串通响应，其响应无效：</w:t>
      </w:r>
    </w:p>
    <w:p>
      <w:pPr>
        <w:spacing w:line="480" w:lineRule="exact"/>
        <w:ind w:firstLine="440" w:firstLineChars="200"/>
        <w:rPr>
          <w:rFonts w:ascii="宋体" w:hAnsi="宋体" w:eastAsia="宋体"/>
          <w:sz w:val="22"/>
          <w:szCs w:val="22"/>
        </w:rPr>
      </w:pPr>
      <w:r>
        <w:rPr>
          <w:rFonts w:ascii="宋体" w:hAnsi="宋体" w:eastAsia="宋体"/>
          <w:sz w:val="22"/>
          <w:szCs w:val="22"/>
        </w:rPr>
        <w:t>（1）不同响应人的响应文件由同一单位或者个人编制；</w:t>
      </w:r>
    </w:p>
    <w:p>
      <w:pPr>
        <w:spacing w:line="480" w:lineRule="exact"/>
        <w:ind w:firstLine="440" w:firstLineChars="200"/>
        <w:rPr>
          <w:rFonts w:ascii="宋体" w:hAnsi="宋体" w:eastAsia="宋体"/>
          <w:sz w:val="22"/>
          <w:szCs w:val="22"/>
        </w:rPr>
      </w:pPr>
      <w:r>
        <w:rPr>
          <w:rFonts w:ascii="宋体" w:hAnsi="宋体" w:eastAsia="宋体"/>
          <w:sz w:val="22"/>
          <w:szCs w:val="22"/>
        </w:rPr>
        <w:t>（2）不同响应人委托同一单位或者个人办理响应事宜；</w:t>
      </w:r>
    </w:p>
    <w:p>
      <w:pPr>
        <w:spacing w:line="480" w:lineRule="exact"/>
        <w:ind w:firstLine="440" w:firstLineChars="200"/>
        <w:rPr>
          <w:rFonts w:ascii="宋体" w:hAnsi="宋体" w:eastAsia="宋体"/>
          <w:sz w:val="22"/>
          <w:szCs w:val="22"/>
        </w:rPr>
      </w:pPr>
      <w:r>
        <w:rPr>
          <w:rFonts w:ascii="宋体" w:hAnsi="宋体" w:eastAsia="宋体"/>
          <w:sz w:val="22"/>
          <w:szCs w:val="22"/>
        </w:rPr>
        <w:t>（3）不同响应人的响应文件载明的项目管理成员或者联系人员为同一人；</w:t>
      </w:r>
    </w:p>
    <w:p>
      <w:pPr>
        <w:spacing w:line="480" w:lineRule="exact"/>
        <w:ind w:firstLine="440" w:firstLineChars="200"/>
        <w:rPr>
          <w:rFonts w:ascii="宋体" w:hAnsi="宋体" w:eastAsia="宋体"/>
          <w:sz w:val="22"/>
          <w:szCs w:val="22"/>
        </w:rPr>
      </w:pPr>
      <w:r>
        <w:rPr>
          <w:rFonts w:ascii="宋体" w:hAnsi="宋体" w:eastAsia="宋体"/>
          <w:sz w:val="22"/>
          <w:szCs w:val="22"/>
        </w:rPr>
        <w:t>（4）不同响应人的响应文件异常一致或者响应报价呈规律性差异；</w:t>
      </w:r>
    </w:p>
    <w:p>
      <w:pPr>
        <w:spacing w:line="480" w:lineRule="exact"/>
        <w:ind w:firstLine="440" w:firstLineChars="200"/>
        <w:rPr>
          <w:rFonts w:ascii="宋体" w:hAnsi="宋体" w:eastAsia="宋体"/>
          <w:sz w:val="22"/>
          <w:szCs w:val="22"/>
        </w:rPr>
      </w:pPr>
      <w:r>
        <w:rPr>
          <w:rFonts w:ascii="宋体" w:hAnsi="宋体" w:eastAsia="宋体"/>
          <w:sz w:val="22"/>
          <w:szCs w:val="22"/>
        </w:rPr>
        <w:t>（5）不同响应人的响应文件相互混装；</w:t>
      </w:r>
    </w:p>
    <w:p>
      <w:pPr>
        <w:spacing w:line="480" w:lineRule="exact"/>
        <w:ind w:firstLine="440" w:firstLineChars="200"/>
        <w:rPr>
          <w:rFonts w:ascii="宋体" w:hAnsi="宋体" w:eastAsia="宋体"/>
          <w:sz w:val="22"/>
          <w:szCs w:val="22"/>
        </w:rPr>
      </w:pPr>
      <w:r>
        <w:rPr>
          <w:rFonts w:ascii="宋体" w:hAnsi="宋体" w:eastAsia="宋体"/>
          <w:sz w:val="22"/>
          <w:szCs w:val="22"/>
        </w:rPr>
        <w:t>（6）不同响应人的响应保证金（或支付担保函费用）从同一单位或者个人的账户转出。</w:t>
      </w:r>
    </w:p>
    <w:p>
      <w:pPr>
        <w:spacing w:line="480" w:lineRule="exact"/>
        <w:ind w:firstLine="440" w:firstLineChars="200"/>
        <w:rPr>
          <w:rFonts w:ascii="宋体" w:hAnsi="宋体" w:eastAsia="宋体"/>
          <w:sz w:val="22"/>
          <w:szCs w:val="22"/>
        </w:rPr>
      </w:pPr>
      <w:r>
        <w:rPr>
          <w:rFonts w:ascii="宋体" w:hAnsi="宋体" w:eastAsia="宋体"/>
          <w:sz w:val="22"/>
          <w:szCs w:val="22"/>
        </w:rPr>
        <w:t>说明：在评审过程中发现供应商有上述情形的，磋商小组应当认定其响应无效，并书面报告本级财政部门。同时，项目评审时被认定为串通响应的供应商不得参加该合同项下的采购活动。</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5.</w:t>
      </w:r>
      <w:r>
        <w:rPr>
          <w:rFonts w:ascii="宋体" w:hAnsi="宋体" w:eastAsia="宋体"/>
          <w:sz w:val="22"/>
          <w:szCs w:val="22"/>
        </w:rPr>
        <w:t>有下列情形之一的，属于恶意串通响应：</w:t>
      </w:r>
    </w:p>
    <w:p>
      <w:pPr>
        <w:spacing w:line="480" w:lineRule="exact"/>
        <w:ind w:firstLine="440" w:firstLineChars="200"/>
        <w:rPr>
          <w:rFonts w:ascii="宋体" w:hAnsi="宋体" w:eastAsia="宋体"/>
          <w:sz w:val="22"/>
          <w:szCs w:val="22"/>
        </w:rPr>
      </w:pPr>
      <w:r>
        <w:rPr>
          <w:rFonts w:ascii="宋体" w:hAnsi="宋体" w:eastAsia="宋体"/>
          <w:sz w:val="22"/>
          <w:szCs w:val="22"/>
        </w:rPr>
        <w:t>（1）供应商直接或者间接从采购人或者采购代理机构处获得其他供应商的相关情况并修改其响应文件；</w:t>
      </w:r>
    </w:p>
    <w:p>
      <w:pPr>
        <w:spacing w:line="480" w:lineRule="exact"/>
        <w:ind w:firstLine="440" w:firstLineChars="200"/>
        <w:rPr>
          <w:rFonts w:ascii="宋体" w:hAnsi="宋体" w:eastAsia="宋体"/>
          <w:sz w:val="22"/>
          <w:szCs w:val="22"/>
        </w:rPr>
      </w:pPr>
      <w:r>
        <w:rPr>
          <w:rFonts w:ascii="宋体" w:hAnsi="宋体" w:eastAsia="宋体"/>
          <w:sz w:val="22"/>
          <w:szCs w:val="22"/>
        </w:rPr>
        <w:t>（2）供应商按照采购人或者采购代理机构的授意撤换、修改响应文件；</w:t>
      </w:r>
    </w:p>
    <w:p>
      <w:pPr>
        <w:spacing w:line="480" w:lineRule="exact"/>
        <w:ind w:firstLine="440" w:firstLineChars="200"/>
        <w:rPr>
          <w:rFonts w:ascii="宋体" w:hAnsi="宋体" w:eastAsia="宋体"/>
          <w:sz w:val="22"/>
          <w:szCs w:val="22"/>
        </w:rPr>
      </w:pPr>
      <w:r>
        <w:rPr>
          <w:rFonts w:ascii="宋体" w:hAnsi="宋体" w:eastAsia="宋体"/>
          <w:sz w:val="22"/>
          <w:szCs w:val="22"/>
        </w:rPr>
        <w:t>（3）供应商之间协商报价、技术方案等响应文件的实质性内容；</w:t>
      </w:r>
    </w:p>
    <w:p>
      <w:pPr>
        <w:spacing w:line="480" w:lineRule="exact"/>
        <w:ind w:firstLine="440" w:firstLineChars="200"/>
        <w:rPr>
          <w:rFonts w:ascii="宋体" w:hAnsi="宋体" w:eastAsia="宋体"/>
          <w:sz w:val="22"/>
          <w:szCs w:val="22"/>
        </w:rPr>
      </w:pPr>
      <w:r>
        <w:rPr>
          <w:rFonts w:ascii="宋体" w:hAnsi="宋体" w:eastAsia="宋体"/>
          <w:sz w:val="22"/>
          <w:szCs w:val="22"/>
        </w:rPr>
        <w:t>（4）属于同一集团、协会、商会等组织成员的供应商按照该组织要求协同参加政府采购活动；</w:t>
      </w:r>
    </w:p>
    <w:p>
      <w:pPr>
        <w:spacing w:line="480" w:lineRule="exact"/>
        <w:ind w:firstLine="440" w:firstLineChars="200"/>
        <w:rPr>
          <w:rFonts w:ascii="宋体" w:hAnsi="宋体" w:eastAsia="宋体"/>
          <w:sz w:val="22"/>
          <w:szCs w:val="22"/>
        </w:rPr>
      </w:pPr>
      <w:r>
        <w:rPr>
          <w:rFonts w:ascii="宋体" w:hAnsi="宋体" w:eastAsia="宋体"/>
          <w:sz w:val="22"/>
          <w:szCs w:val="22"/>
        </w:rPr>
        <w:t>（5）供应商之间事先约定由某一特定供应商成交；</w:t>
      </w:r>
    </w:p>
    <w:p>
      <w:pPr>
        <w:spacing w:line="480" w:lineRule="exact"/>
        <w:ind w:firstLine="440" w:firstLineChars="200"/>
        <w:rPr>
          <w:rFonts w:ascii="宋体" w:hAnsi="宋体" w:eastAsia="宋体"/>
          <w:sz w:val="22"/>
          <w:szCs w:val="22"/>
        </w:rPr>
      </w:pPr>
      <w:r>
        <w:rPr>
          <w:rFonts w:ascii="宋体" w:hAnsi="宋体" w:eastAsia="宋体"/>
          <w:sz w:val="22"/>
          <w:szCs w:val="22"/>
        </w:rPr>
        <w:t>（6）供应商之间商定部分供应商放弃参加政府采购活动或者放弃成交；</w:t>
      </w:r>
    </w:p>
    <w:p>
      <w:pPr>
        <w:spacing w:line="480" w:lineRule="exact"/>
        <w:ind w:firstLine="440" w:firstLineChars="200"/>
        <w:rPr>
          <w:rFonts w:ascii="宋体" w:hAnsi="宋体" w:eastAsia="宋体"/>
          <w:sz w:val="22"/>
          <w:szCs w:val="22"/>
        </w:rPr>
      </w:pPr>
      <w:r>
        <w:rPr>
          <w:rFonts w:ascii="宋体" w:hAnsi="宋体" w:eastAsia="宋体"/>
          <w:sz w:val="22"/>
          <w:szCs w:val="22"/>
        </w:rPr>
        <w:t>（7）供应商与采购人或者采购代理机构之间、供应商相互之间，为谋求特定供应商成交或者排斥其他供应商的其他串通行为。</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6.</w:t>
      </w:r>
      <w:r>
        <w:rPr>
          <w:rFonts w:ascii="宋体" w:hAnsi="宋体" w:eastAsia="宋体"/>
          <w:sz w:val="22"/>
          <w:szCs w:val="22"/>
        </w:rPr>
        <w:t>其他响应无效的情形</w:t>
      </w:r>
    </w:p>
    <w:p>
      <w:pPr>
        <w:spacing w:line="480" w:lineRule="exact"/>
        <w:ind w:firstLine="440" w:firstLineChars="200"/>
        <w:rPr>
          <w:rFonts w:ascii="宋体" w:hAnsi="宋体" w:eastAsia="宋体"/>
          <w:sz w:val="22"/>
          <w:szCs w:val="22"/>
        </w:rPr>
      </w:pPr>
      <w:r>
        <w:rPr>
          <w:rFonts w:ascii="宋体" w:hAnsi="宋体" w:eastAsia="宋体"/>
          <w:sz w:val="22"/>
          <w:szCs w:val="22"/>
        </w:rPr>
        <w:t>详见资格性审查、符合性审查和磋商文件其他响应无效条款。</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7.</w:t>
      </w:r>
      <w:r>
        <w:rPr>
          <w:rFonts w:ascii="宋体" w:hAnsi="宋体" w:eastAsia="宋体"/>
          <w:sz w:val="22"/>
          <w:szCs w:val="22"/>
        </w:rPr>
        <w:t>终止竞争性磋商采购活动的情形</w:t>
      </w:r>
    </w:p>
    <w:p>
      <w:pPr>
        <w:spacing w:line="480" w:lineRule="exact"/>
        <w:ind w:firstLine="440" w:firstLineChars="200"/>
        <w:rPr>
          <w:rFonts w:ascii="宋体" w:hAnsi="宋体" w:eastAsia="宋体"/>
          <w:sz w:val="22"/>
          <w:szCs w:val="22"/>
        </w:rPr>
      </w:pPr>
      <w:r>
        <w:rPr>
          <w:rFonts w:ascii="宋体" w:hAnsi="宋体" w:eastAsia="宋体"/>
          <w:sz w:val="22"/>
          <w:szCs w:val="22"/>
        </w:rPr>
        <w:t>出现下列情形之一的，采购人或者采购代理机构应当终止竞争性磋商采购活动，发布项目终止公告并说明原因，重新开展采购活动：</w:t>
      </w:r>
    </w:p>
    <w:p>
      <w:pPr>
        <w:spacing w:line="480" w:lineRule="exact"/>
        <w:ind w:firstLine="440" w:firstLineChars="200"/>
        <w:rPr>
          <w:rFonts w:ascii="宋体" w:hAnsi="宋体" w:eastAsia="宋体"/>
          <w:sz w:val="22"/>
          <w:szCs w:val="22"/>
        </w:rPr>
      </w:pPr>
      <w:r>
        <w:rPr>
          <w:rFonts w:ascii="宋体" w:hAnsi="宋体" w:eastAsia="宋体"/>
          <w:sz w:val="22"/>
          <w:szCs w:val="22"/>
        </w:rPr>
        <w:t>（1）因情况变化，不再符合规定的竞争性磋商采购方式适用情形的；</w:t>
      </w:r>
    </w:p>
    <w:p>
      <w:pPr>
        <w:spacing w:line="480" w:lineRule="exact"/>
        <w:ind w:firstLine="440" w:firstLineChars="200"/>
        <w:rPr>
          <w:rFonts w:ascii="宋体" w:hAnsi="宋体" w:eastAsia="宋体"/>
          <w:sz w:val="22"/>
          <w:szCs w:val="22"/>
        </w:rPr>
      </w:pPr>
      <w:r>
        <w:rPr>
          <w:rFonts w:ascii="宋体" w:hAnsi="宋体" w:eastAsia="宋体"/>
          <w:sz w:val="22"/>
          <w:szCs w:val="22"/>
        </w:rPr>
        <w:t>（2）出现影响采购公正的违法、违规行为的；</w:t>
      </w:r>
    </w:p>
    <w:p>
      <w:pPr>
        <w:spacing w:line="480" w:lineRule="exact"/>
        <w:ind w:firstLine="440" w:firstLineChars="200"/>
        <w:rPr>
          <w:rFonts w:ascii="宋体" w:hAnsi="宋体" w:eastAsia="宋体"/>
          <w:sz w:val="22"/>
          <w:szCs w:val="22"/>
        </w:rPr>
      </w:pPr>
      <w:r>
        <w:rPr>
          <w:rFonts w:ascii="宋体" w:hAnsi="宋体" w:eastAsia="宋体"/>
          <w:sz w:val="22"/>
          <w:szCs w:val="22"/>
        </w:rPr>
        <w:t>（3）在采购过程中符合磋商要求的供应商或者报价未超过采购预算的供应商不足3家的，但经财政部门批准的情形除外；</w:t>
      </w:r>
    </w:p>
    <w:p>
      <w:pPr>
        <w:spacing w:line="480" w:lineRule="exact"/>
        <w:ind w:firstLine="440" w:firstLineChars="200"/>
        <w:rPr>
          <w:rFonts w:ascii="宋体" w:hAnsi="宋体" w:eastAsia="宋体"/>
          <w:sz w:val="22"/>
          <w:szCs w:val="22"/>
        </w:rPr>
      </w:pPr>
      <w:r>
        <w:rPr>
          <w:rFonts w:ascii="宋体" w:hAnsi="宋体" w:eastAsia="宋体"/>
          <w:sz w:val="22"/>
          <w:szCs w:val="22"/>
        </w:rPr>
        <w:t>（4）法律、法规以及磋商文件规定其他情形。</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8.</w:t>
      </w:r>
      <w:r>
        <w:rPr>
          <w:rFonts w:ascii="宋体" w:hAnsi="宋体" w:eastAsia="宋体"/>
          <w:sz w:val="22"/>
          <w:szCs w:val="22"/>
        </w:rPr>
        <w:t>确定成交供应商</w:t>
      </w:r>
    </w:p>
    <w:p>
      <w:pPr>
        <w:spacing w:line="480" w:lineRule="exact"/>
        <w:ind w:firstLine="440" w:firstLineChars="200"/>
        <w:rPr>
          <w:rFonts w:ascii="宋体" w:hAnsi="宋体" w:eastAsia="宋体"/>
          <w:sz w:val="22"/>
          <w:szCs w:val="22"/>
        </w:rPr>
      </w:pPr>
      <w:r>
        <w:rPr>
          <w:rFonts w:ascii="宋体" w:hAnsi="宋体" w:eastAsia="宋体"/>
          <w:sz w:val="22"/>
          <w:szCs w:val="22"/>
        </w:rPr>
        <w:t>磋商小组按照磋商文件确定的评审方法、步骤、标准，对响应文件进行评审。评审结束后，对供应商的评审名次进行排序，确定成交供应商或者推荐成交候选供应商。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9.</w:t>
      </w:r>
      <w:r>
        <w:rPr>
          <w:rFonts w:ascii="宋体" w:hAnsi="宋体" w:eastAsia="宋体"/>
          <w:sz w:val="22"/>
          <w:szCs w:val="22"/>
        </w:rPr>
        <w:t>价格评审</w:t>
      </w:r>
    </w:p>
    <w:p>
      <w:pPr>
        <w:spacing w:line="480" w:lineRule="exact"/>
        <w:ind w:firstLine="440" w:firstLineChars="200"/>
        <w:rPr>
          <w:rFonts w:ascii="宋体" w:hAnsi="宋体" w:eastAsia="宋体"/>
          <w:sz w:val="22"/>
          <w:szCs w:val="22"/>
        </w:rPr>
      </w:pPr>
      <w:r>
        <w:rPr>
          <w:rFonts w:ascii="宋体" w:hAnsi="宋体" w:eastAsia="宋体"/>
          <w:sz w:val="22"/>
          <w:szCs w:val="22"/>
        </w:rPr>
        <w:t>对报价的计算错误按以下原则修正：</w:t>
      </w:r>
    </w:p>
    <w:p>
      <w:pPr>
        <w:spacing w:line="480" w:lineRule="exact"/>
        <w:ind w:firstLine="440" w:firstLineChars="200"/>
        <w:rPr>
          <w:rFonts w:ascii="宋体" w:hAnsi="宋体" w:eastAsia="宋体"/>
          <w:sz w:val="22"/>
          <w:szCs w:val="22"/>
        </w:rPr>
      </w:pPr>
      <w:r>
        <w:rPr>
          <w:rFonts w:ascii="宋体" w:hAnsi="宋体" w:eastAsia="宋体"/>
          <w:sz w:val="22"/>
          <w:szCs w:val="22"/>
        </w:rPr>
        <w:t>（1）响应文件中首轮报价表内容与响应文件中相应内容不一致的，以首轮报价表为准；</w:t>
      </w:r>
    </w:p>
    <w:p>
      <w:pPr>
        <w:spacing w:line="480" w:lineRule="exact"/>
        <w:ind w:firstLine="440" w:firstLineChars="200"/>
        <w:rPr>
          <w:rFonts w:ascii="宋体" w:hAnsi="宋体" w:eastAsia="宋体"/>
          <w:sz w:val="22"/>
          <w:szCs w:val="22"/>
        </w:rPr>
      </w:pPr>
      <w:r>
        <w:rPr>
          <w:rFonts w:ascii="宋体" w:hAnsi="宋体" w:eastAsia="宋体"/>
          <w:sz w:val="22"/>
          <w:szCs w:val="22"/>
        </w:rPr>
        <w:t>（2）大写金额和小写金额不一致的，以大写金额为准;</w:t>
      </w:r>
    </w:p>
    <w:p>
      <w:pPr>
        <w:spacing w:line="480" w:lineRule="exact"/>
        <w:ind w:firstLine="440" w:firstLineChars="200"/>
        <w:rPr>
          <w:rFonts w:ascii="宋体" w:hAnsi="宋体" w:eastAsia="宋体"/>
          <w:sz w:val="22"/>
          <w:szCs w:val="22"/>
        </w:rPr>
      </w:pPr>
      <w:r>
        <w:rPr>
          <w:rFonts w:ascii="宋体" w:hAnsi="宋体" w:eastAsia="宋体"/>
          <w:sz w:val="22"/>
          <w:szCs w:val="22"/>
        </w:rPr>
        <w:t>（3）单价金额小数点或者百分比有明显错位的，以首轮报价表的总价为准，并修改单价；</w:t>
      </w:r>
    </w:p>
    <w:p>
      <w:pPr>
        <w:spacing w:line="480" w:lineRule="exact"/>
        <w:ind w:firstLine="440" w:firstLineChars="200"/>
        <w:rPr>
          <w:rFonts w:ascii="宋体" w:hAnsi="宋体" w:eastAsia="宋体"/>
          <w:sz w:val="22"/>
          <w:szCs w:val="22"/>
        </w:rPr>
      </w:pPr>
      <w:r>
        <w:rPr>
          <w:rFonts w:ascii="宋体" w:hAnsi="宋体" w:eastAsia="宋体"/>
          <w:sz w:val="22"/>
          <w:szCs w:val="22"/>
        </w:rPr>
        <w:t>（4）总价金额与按单价汇总金额不一致的，以单价金额计算结果为准。但是单价金额计算结果超过预算价的，对其按无效响应处理。</w:t>
      </w:r>
    </w:p>
    <w:p>
      <w:pPr>
        <w:spacing w:line="480" w:lineRule="exact"/>
        <w:ind w:firstLine="440" w:firstLineChars="200"/>
        <w:rPr>
          <w:rFonts w:ascii="宋体" w:hAnsi="宋体" w:eastAsia="宋体"/>
          <w:sz w:val="22"/>
          <w:szCs w:val="22"/>
        </w:rPr>
      </w:pPr>
      <w:r>
        <w:rPr>
          <w:rFonts w:ascii="宋体" w:hAnsi="宋体" w:eastAsia="宋体"/>
          <w:sz w:val="22"/>
          <w:szCs w:val="22"/>
        </w:rPr>
        <w:t>（5）实行电子响应的项目，若响应客户端上传的电子报价数据与响应文件（电子或纸质）价格不一致的，以电子报价数据为准。电子响应文件应与纸质响应文件（如有）一致，如不一致时以电子响应文件为准。</w:t>
      </w:r>
    </w:p>
    <w:p>
      <w:pPr>
        <w:spacing w:line="480" w:lineRule="exact"/>
        <w:ind w:firstLine="440" w:firstLineChars="200"/>
        <w:rPr>
          <w:rFonts w:ascii="宋体" w:hAnsi="宋体" w:eastAsia="宋体"/>
          <w:sz w:val="22"/>
          <w:szCs w:val="22"/>
        </w:rPr>
      </w:pPr>
      <w:r>
        <w:rPr>
          <w:rFonts w:ascii="宋体" w:hAnsi="宋体" w:eastAsia="宋体"/>
          <w:sz w:val="22"/>
          <w:szCs w:val="22"/>
        </w:rPr>
        <w:t>注：同时出现两种以上不一致的，按照前款规定的顺序修正。修正后的报价响应供应商应当采用书面形式，并加盖公章， 或者由法定代表人或其授权的代表签字确认后产生约束力，但不得超出响应文件的范围或者改变响应文件的实质性内容，响应供应商不确认的，其响应无效。</w:t>
      </w:r>
    </w:p>
    <w:p>
      <w:pPr>
        <w:spacing w:line="480" w:lineRule="exact"/>
        <w:ind w:firstLine="440" w:firstLineChars="200"/>
        <w:rPr>
          <w:rFonts w:ascii="宋体" w:hAnsi="宋体" w:eastAsia="宋体"/>
          <w:sz w:val="22"/>
          <w:szCs w:val="22"/>
        </w:rPr>
      </w:pPr>
      <w:r>
        <w:rPr>
          <w:rFonts w:ascii="宋体" w:hAnsi="宋体" w:eastAsia="宋体"/>
          <w:sz w:val="22"/>
          <w:szCs w:val="22"/>
        </w:rPr>
        <w:t>评审价的确定：按上述条款的原则校核修正后的价格为评审价。</w:t>
      </w:r>
    </w:p>
    <w:p>
      <w:pPr>
        <w:spacing w:line="480" w:lineRule="exact"/>
        <w:ind w:firstLine="440" w:firstLineChars="200"/>
        <w:rPr>
          <w:rFonts w:ascii="宋体" w:hAnsi="宋体" w:eastAsia="宋体"/>
          <w:sz w:val="22"/>
          <w:szCs w:val="22"/>
        </w:rPr>
      </w:pPr>
      <w:r>
        <w:rPr>
          <w:rFonts w:ascii="宋体" w:hAnsi="宋体" w:eastAsia="宋体"/>
          <w:sz w:val="22"/>
          <w:szCs w:val="22"/>
        </w:rPr>
        <w:t>二</w:t>
      </w:r>
      <w:r>
        <w:rPr>
          <w:rFonts w:hint="eastAsia" w:ascii="宋体" w:hAnsi="宋体" w:eastAsia="宋体"/>
          <w:sz w:val="22"/>
          <w:szCs w:val="22"/>
        </w:rPr>
        <w:t>.</w:t>
      </w:r>
      <w:r>
        <w:rPr>
          <w:rFonts w:ascii="宋体" w:hAnsi="宋体" w:eastAsia="宋体"/>
          <w:sz w:val="22"/>
          <w:szCs w:val="22"/>
        </w:rPr>
        <w:t>政府采购政策落实</w:t>
      </w:r>
    </w:p>
    <w:p>
      <w:pPr>
        <w:spacing w:line="480" w:lineRule="exact"/>
        <w:ind w:firstLine="440" w:firstLineChars="200"/>
        <w:rPr>
          <w:rFonts w:ascii="宋体" w:hAnsi="宋体" w:eastAsia="宋体"/>
          <w:sz w:val="22"/>
          <w:szCs w:val="22"/>
        </w:rPr>
      </w:pPr>
      <w:r>
        <w:rPr>
          <w:rFonts w:ascii="宋体" w:hAnsi="宋体" w:eastAsia="宋体"/>
          <w:sz w:val="22"/>
          <w:szCs w:val="22"/>
        </w:rPr>
        <w:t>1.节能、环保要求</w:t>
      </w:r>
    </w:p>
    <w:p>
      <w:pPr>
        <w:spacing w:line="480" w:lineRule="exact"/>
        <w:ind w:firstLine="440" w:firstLineChars="200"/>
        <w:rPr>
          <w:rFonts w:ascii="宋体" w:hAnsi="宋体" w:eastAsia="宋体"/>
          <w:sz w:val="22"/>
          <w:szCs w:val="22"/>
        </w:rPr>
      </w:pPr>
      <w:r>
        <w:rPr>
          <w:rFonts w:ascii="宋体" w:hAnsi="宋体" w:eastAsia="宋体"/>
          <w:sz w:val="22"/>
          <w:szCs w:val="22"/>
        </w:rPr>
        <w:t>采购的产品属于品目清单范围的，将依据国家确定的认证机构出具的、处于有效期之内的节能产品、环境标志产品认证证书，对获得证书的产品实施政府优先采购或强制采购，具体按照本采购文件相关要求执行。</w:t>
      </w:r>
    </w:p>
    <w:p>
      <w:pPr>
        <w:spacing w:line="480" w:lineRule="exact"/>
        <w:ind w:firstLine="440" w:firstLineChars="200"/>
        <w:rPr>
          <w:rFonts w:ascii="宋体" w:hAnsi="宋体" w:eastAsia="宋体"/>
          <w:sz w:val="22"/>
          <w:szCs w:val="22"/>
        </w:rPr>
      </w:pPr>
      <w:r>
        <w:rPr>
          <w:rFonts w:ascii="宋体" w:hAnsi="宋体" w:eastAsia="宋体"/>
          <w:sz w:val="22"/>
          <w:szCs w:val="22"/>
        </w:rPr>
        <w:t>2.对小型、微型企业、监狱企业或残疾人福利性单位给予价格扣除</w:t>
      </w:r>
    </w:p>
    <w:p>
      <w:pPr>
        <w:spacing w:line="480" w:lineRule="exact"/>
        <w:ind w:firstLine="440" w:firstLineChars="200"/>
        <w:rPr>
          <w:rFonts w:ascii="宋体" w:hAnsi="宋体" w:eastAsia="宋体"/>
          <w:sz w:val="22"/>
          <w:szCs w:val="22"/>
        </w:rPr>
      </w:pPr>
      <w:r>
        <w:rPr>
          <w:rFonts w:ascii="宋体" w:hAnsi="宋体" w:eastAsia="宋体"/>
          <w:sz w:val="22"/>
          <w:szCs w:val="22"/>
        </w:rPr>
        <w:t>依照《政府采购促进中小企业发展管理办法》、《关于政府采购支持监狱企业发展有关问题的通知》和《财政部 民政部中国残疾人联合会关于促进残疾人就业政府采购政策的通知》的规定，凡符合要求的小型、微型企业、监狱企业或残疾人福利性单位，按照以下比例给予相应的价格扣除：（监狱企业、残疾人福利性单位视同为小、微企业）</w:t>
      </w:r>
    </w:p>
    <w:p>
      <w:pPr>
        <w:spacing w:line="480" w:lineRule="exact"/>
        <w:rPr>
          <w:rFonts w:ascii="宋体" w:hAnsi="宋体" w:eastAsia="宋体"/>
          <w:sz w:val="22"/>
          <w:szCs w:val="22"/>
        </w:rPr>
      </w:pPr>
      <w:r>
        <w:rPr>
          <w:rFonts w:ascii="宋体" w:hAnsi="宋体" w:eastAsia="宋体"/>
          <w:sz w:val="22"/>
          <w:szCs w:val="22"/>
        </w:rPr>
        <w:t>合同包1（</w:t>
      </w:r>
      <w:r>
        <w:rPr>
          <w:rFonts w:hint="eastAsia" w:asciiTheme="minorEastAsia" w:hAnsiTheme="minorEastAsia" w:eastAsiaTheme="minorEastAsia"/>
          <w:sz w:val="20"/>
        </w:rPr>
        <w:t>安全鉴定服务</w:t>
      </w:r>
      <w:r>
        <w:rPr>
          <w:rFonts w:ascii="宋体" w:hAnsi="宋体" w:eastAsia="宋体"/>
          <w:sz w:val="22"/>
          <w:szCs w:val="22"/>
        </w:rPr>
        <w:t>）</w:t>
      </w:r>
    </w:p>
    <w:tbl>
      <w:tblPr>
        <w:tblStyle w:val="40"/>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1532"/>
        <w:gridCol w:w="1264"/>
        <w:gridCol w:w="1513"/>
        <w:gridCol w:w="3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24"/>
              <w:spacing w:before="18" w:line="348" w:lineRule="auto"/>
              <w:ind w:left="552" w:right="57" w:hanging="409"/>
              <w:jc w:val="center"/>
              <w:rPr>
                <w:sz w:val="20"/>
                <w:szCs w:val="20"/>
              </w:rPr>
            </w:pPr>
            <w:r>
              <w:rPr>
                <w:sz w:val="20"/>
                <w:szCs w:val="20"/>
              </w:rPr>
              <w:t>序号</w:t>
            </w:r>
          </w:p>
        </w:tc>
        <w:tc>
          <w:tcPr>
            <w:tcW w:w="1559" w:type="dxa"/>
            <w:vAlign w:val="center"/>
          </w:tcPr>
          <w:p>
            <w:pPr>
              <w:pStyle w:val="124"/>
              <w:spacing w:before="18" w:line="348" w:lineRule="auto"/>
              <w:ind w:left="552" w:right="57" w:hanging="409"/>
              <w:jc w:val="center"/>
              <w:rPr>
                <w:sz w:val="20"/>
                <w:szCs w:val="20"/>
              </w:rPr>
            </w:pPr>
            <w:r>
              <w:rPr>
                <w:sz w:val="20"/>
                <w:szCs w:val="20"/>
              </w:rPr>
              <w:t>情形</w:t>
            </w:r>
          </w:p>
        </w:tc>
        <w:tc>
          <w:tcPr>
            <w:tcW w:w="1276" w:type="dxa"/>
            <w:vAlign w:val="center"/>
          </w:tcPr>
          <w:p>
            <w:pPr>
              <w:pStyle w:val="124"/>
              <w:spacing w:before="18" w:line="348" w:lineRule="auto"/>
              <w:ind w:left="552" w:right="57" w:hanging="409"/>
              <w:jc w:val="center"/>
              <w:rPr>
                <w:sz w:val="20"/>
                <w:szCs w:val="20"/>
              </w:rPr>
            </w:pPr>
            <w:r>
              <w:rPr>
                <w:sz w:val="20"/>
                <w:szCs w:val="20"/>
              </w:rPr>
              <w:t>适用对象</w:t>
            </w:r>
          </w:p>
        </w:tc>
        <w:tc>
          <w:tcPr>
            <w:tcW w:w="1559" w:type="dxa"/>
            <w:vAlign w:val="center"/>
          </w:tcPr>
          <w:p>
            <w:pPr>
              <w:pStyle w:val="124"/>
              <w:spacing w:before="18" w:line="348" w:lineRule="auto"/>
              <w:ind w:left="143" w:right="57"/>
              <w:rPr>
                <w:sz w:val="20"/>
                <w:szCs w:val="20"/>
              </w:rPr>
            </w:pPr>
            <w:r>
              <w:rPr>
                <w:sz w:val="20"/>
                <w:szCs w:val="20"/>
              </w:rPr>
              <w:t>价格扣除比例</w:t>
            </w:r>
          </w:p>
        </w:tc>
        <w:tc>
          <w:tcPr>
            <w:tcW w:w="3544" w:type="dxa"/>
            <w:vAlign w:val="center"/>
          </w:tcPr>
          <w:p>
            <w:pPr>
              <w:pStyle w:val="124"/>
              <w:spacing w:before="18" w:line="348" w:lineRule="auto"/>
              <w:ind w:left="552" w:right="57" w:hanging="409"/>
              <w:jc w:val="center"/>
              <w:rPr>
                <w:sz w:val="20"/>
                <w:szCs w:val="20"/>
              </w:rPr>
            </w:pPr>
            <w:r>
              <w:rPr>
                <w:sz w:val="20"/>
                <w:szCs w:val="20"/>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pStyle w:val="124"/>
              <w:spacing w:before="18" w:line="348" w:lineRule="auto"/>
              <w:ind w:left="552" w:right="57" w:hanging="409"/>
              <w:jc w:val="center"/>
              <w:rPr>
                <w:sz w:val="20"/>
                <w:szCs w:val="20"/>
              </w:rPr>
            </w:pPr>
            <w:r>
              <w:rPr>
                <w:rFonts w:hint="eastAsia"/>
                <w:sz w:val="20"/>
                <w:szCs w:val="20"/>
              </w:rPr>
              <w:t>1</w:t>
            </w:r>
          </w:p>
        </w:tc>
        <w:tc>
          <w:tcPr>
            <w:tcW w:w="1559" w:type="dxa"/>
            <w:vAlign w:val="center"/>
          </w:tcPr>
          <w:p>
            <w:pPr>
              <w:pStyle w:val="124"/>
              <w:spacing w:before="18" w:line="348" w:lineRule="auto"/>
              <w:ind w:left="143" w:right="57"/>
              <w:rPr>
                <w:sz w:val="20"/>
                <w:szCs w:val="20"/>
              </w:rPr>
            </w:pPr>
            <w:r>
              <w:rPr>
                <w:sz w:val="20"/>
                <w:szCs w:val="20"/>
              </w:rPr>
              <w:t>小型、微型企业， 监狱企业，残疾人残疾人福利性单位</w:t>
            </w:r>
          </w:p>
        </w:tc>
        <w:tc>
          <w:tcPr>
            <w:tcW w:w="1276" w:type="dxa"/>
            <w:vAlign w:val="center"/>
          </w:tcPr>
          <w:p>
            <w:pPr>
              <w:pStyle w:val="124"/>
              <w:spacing w:before="18" w:line="348" w:lineRule="auto"/>
              <w:ind w:left="143" w:right="57"/>
              <w:rPr>
                <w:sz w:val="20"/>
                <w:szCs w:val="20"/>
              </w:rPr>
            </w:pPr>
            <w:r>
              <w:rPr>
                <w:sz w:val="20"/>
                <w:szCs w:val="20"/>
              </w:rPr>
              <w:t>本项目全部为小型或微型企业承接</w:t>
            </w:r>
          </w:p>
        </w:tc>
        <w:tc>
          <w:tcPr>
            <w:tcW w:w="1559" w:type="dxa"/>
            <w:vAlign w:val="center"/>
          </w:tcPr>
          <w:p>
            <w:pPr>
              <w:pStyle w:val="124"/>
              <w:spacing w:before="18" w:line="348" w:lineRule="auto"/>
              <w:ind w:left="552" w:right="57" w:hanging="409"/>
              <w:jc w:val="center"/>
              <w:rPr>
                <w:sz w:val="20"/>
                <w:szCs w:val="20"/>
              </w:rPr>
            </w:pPr>
            <w:r>
              <w:rPr>
                <w:sz w:val="20"/>
                <w:szCs w:val="20"/>
              </w:rPr>
              <w:t>6%</w:t>
            </w:r>
          </w:p>
        </w:tc>
        <w:tc>
          <w:tcPr>
            <w:tcW w:w="3544" w:type="dxa"/>
            <w:vAlign w:val="center"/>
          </w:tcPr>
          <w:p>
            <w:pPr>
              <w:pStyle w:val="124"/>
              <w:spacing w:before="18" w:line="348" w:lineRule="auto"/>
              <w:ind w:left="143" w:right="57"/>
              <w:rPr>
                <w:sz w:val="20"/>
                <w:szCs w:val="20"/>
              </w:rPr>
            </w:pPr>
            <w:r>
              <w:rPr>
                <w:sz w:val="20"/>
                <w:szCs w:val="20"/>
              </w:rPr>
              <w:t>本项目对属于小型和微型企业的投标人的投标报价给予相应百分比的扣除，用扣除后的价格参与评审。残疾人福利性单位视同小型、微型企业，享受同等价格扣除，但同时属于残疾人福利性单位和小微企业的，不重复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5"/>
          </w:tcPr>
          <w:p>
            <w:pPr>
              <w:pStyle w:val="124"/>
              <w:spacing w:before="18" w:line="348" w:lineRule="auto"/>
              <w:ind w:left="143" w:right="57"/>
              <w:rPr>
                <w:rFonts w:hAnsi="宋体"/>
                <w:sz w:val="22"/>
                <w:szCs w:val="22"/>
              </w:rPr>
            </w:pPr>
            <w:r>
              <w:rPr>
                <w:sz w:val="20"/>
                <w:szCs w:val="20"/>
              </w:rPr>
              <w:t>注：（1）上述评标价仅用于计算价格评分，成交金额以实际投标价为准。 （2）组成联合体的大中型企业和其他自然人、法人或者其他组织，与小型、微型企业之间不得存在投资关系。</w:t>
            </w:r>
          </w:p>
        </w:tc>
      </w:tr>
    </w:tbl>
    <w:p>
      <w:pPr>
        <w:spacing w:line="480" w:lineRule="exact"/>
        <w:ind w:firstLine="440" w:firstLineChars="200"/>
        <w:jc w:val="center"/>
        <w:rPr>
          <w:rFonts w:ascii="宋体" w:hAnsi="宋体" w:eastAsia="宋体"/>
          <w:sz w:val="22"/>
          <w:szCs w:val="22"/>
        </w:rPr>
      </w:pPr>
      <w:r>
        <w:rPr>
          <w:rFonts w:ascii="宋体" w:hAnsi="宋体" w:eastAsia="宋体"/>
          <w:sz w:val="22"/>
          <w:szCs w:val="22"/>
        </w:rPr>
        <w:t>合同包1</w:t>
      </w:r>
    </w:p>
    <w:p>
      <w:pPr>
        <w:spacing w:line="480" w:lineRule="exact"/>
        <w:ind w:firstLine="440" w:firstLineChars="200"/>
        <w:rPr>
          <w:rFonts w:ascii="宋体" w:hAnsi="宋体" w:eastAsia="宋体"/>
          <w:sz w:val="22"/>
          <w:szCs w:val="22"/>
        </w:rPr>
      </w:pPr>
      <w:r>
        <w:rPr>
          <w:rFonts w:ascii="宋体" w:hAnsi="宋体" w:eastAsia="宋体"/>
          <w:sz w:val="22"/>
          <w:szCs w:val="22"/>
        </w:rPr>
        <w:t xml:space="preserve"> 3.价格扣除相关要求</w:t>
      </w:r>
    </w:p>
    <w:p>
      <w:pPr>
        <w:spacing w:line="480" w:lineRule="exact"/>
        <w:ind w:firstLine="440" w:firstLineChars="200"/>
        <w:rPr>
          <w:rFonts w:ascii="宋体" w:hAnsi="宋体" w:eastAsia="宋体"/>
          <w:sz w:val="22"/>
          <w:szCs w:val="22"/>
        </w:rPr>
      </w:pPr>
      <w:r>
        <w:rPr>
          <w:rFonts w:ascii="宋体" w:hAnsi="宋体" w:eastAsia="宋体"/>
          <w:sz w:val="22"/>
          <w:szCs w:val="22"/>
        </w:rPr>
        <w:t>（1）所称小型和微型企业应当符合以下条件：</w:t>
      </w:r>
    </w:p>
    <w:p>
      <w:pPr>
        <w:spacing w:line="480" w:lineRule="exact"/>
        <w:ind w:firstLine="440" w:firstLineChars="200"/>
        <w:rPr>
          <w:rFonts w:ascii="宋体" w:hAnsi="宋体" w:eastAsia="宋体"/>
          <w:sz w:val="22"/>
          <w:szCs w:val="22"/>
        </w:rPr>
      </w:pPr>
      <w:r>
        <w:rPr>
          <w:rFonts w:ascii="宋体" w:hAnsi="宋体" w:eastAsia="宋体"/>
          <w:sz w:val="22"/>
          <w:szCs w:val="22"/>
        </w:rPr>
        <w:t>在中华人民共和国境内依法设立，依据国务院批准的中小企业划分标准确定的小型企业和微型企业，但与大企业的负责人为同一人，或者与大企业存在直接控股、管理关系的除外。</w:t>
      </w:r>
    </w:p>
    <w:p>
      <w:pPr>
        <w:spacing w:line="480" w:lineRule="exact"/>
        <w:ind w:firstLine="440" w:firstLineChars="200"/>
        <w:rPr>
          <w:rFonts w:ascii="宋体" w:hAnsi="宋体" w:eastAsia="宋体"/>
          <w:sz w:val="22"/>
          <w:szCs w:val="22"/>
        </w:rPr>
      </w:pPr>
      <w:r>
        <w:rPr>
          <w:rFonts w:ascii="宋体" w:hAnsi="宋体" w:eastAsia="宋体"/>
          <w:sz w:val="22"/>
          <w:szCs w:val="22"/>
        </w:rPr>
        <w:t>符合中小企业划分标准的个体工商户，在政府采购活动中视同中小企业。</w:t>
      </w:r>
    </w:p>
    <w:p>
      <w:pPr>
        <w:spacing w:line="480" w:lineRule="exact"/>
        <w:ind w:firstLine="440" w:firstLineChars="200"/>
        <w:rPr>
          <w:rFonts w:ascii="宋体" w:hAnsi="宋体" w:eastAsia="宋体"/>
          <w:sz w:val="22"/>
          <w:szCs w:val="22"/>
        </w:rPr>
      </w:pPr>
      <w:r>
        <w:rPr>
          <w:rFonts w:ascii="宋体" w:hAnsi="宋体" w:eastAsia="宋体"/>
          <w:sz w:val="22"/>
          <w:szCs w:val="22"/>
        </w:rPr>
        <w:t>提供本企业承接的服务。</w:t>
      </w:r>
    </w:p>
    <w:p>
      <w:pPr>
        <w:spacing w:line="480" w:lineRule="exact"/>
        <w:ind w:firstLine="440" w:firstLineChars="200"/>
        <w:rPr>
          <w:rFonts w:ascii="宋体" w:hAnsi="宋体" w:eastAsia="宋体"/>
          <w:sz w:val="22"/>
          <w:szCs w:val="22"/>
        </w:rPr>
      </w:pPr>
      <w:r>
        <w:rPr>
          <w:rFonts w:ascii="宋体" w:hAnsi="宋体" w:eastAsia="宋体"/>
          <w:sz w:val="22"/>
          <w:szCs w:val="22"/>
        </w:rPr>
        <w:t>（2）符合中小企业扶持政策的参与供应商应填写《中小企业声明函》；监狱企业须提供由监狱管理局、戒毒管理局（含新疆生产建设兵团）出具的属于监狱企业的证明文件；残疾人福利性单位应填写《残疾人福利性单位声明函》，否则不认定价格扣除。</w:t>
      </w:r>
    </w:p>
    <w:p>
      <w:pPr>
        <w:spacing w:line="480" w:lineRule="exact"/>
        <w:ind w:firstLine="440" w:firstLineChars="200"/>
        <w:rPr>
          <w:rFonts w:ascii="宋体" w:hAnsi="宋体" w:eastAsia="宋体"/>
          <w:sz w:val="22"/>
          <w:szCs w:val="22"/>
        </w:rPr>
      </w:pPr>
      <w:r>
        <w:rPr>
          <w:rFonts w:ascii="宋体" w:hAnsi="宋体" w:eastAsia="宋体"/>
          <w:sz w:val="22"/>
          <w:szCs w:val="22"/>
        </w:rPr>
        <w:t>说明：参与供应商应当自行核实是否属于小微企业，并认真填写声明函，若有虚假将追究其责任。</w:t>
      </w:r>
    </w:p>
    <w:p>
      <w:pPr>
        <w:spacing w:line="480" w:lineRule="exact"/>
        <w:ind w:firstLine="440" w:firstLineChars="200"/>
        <w:rPr>
          <w:rFonts w:ascii="宋体" w:hAnsi="宋体" w:eastAsia="宋体"/>
          <w:sz w:val="22"/>
          <w:szCs w:val="22"/>
        </w:rPr>
      </w:pPr>
      <w:r>
        <w:rPr>
          <w:rFonts w:ascii="宋体" w:hAnsi="宋体" w:eastAsia="宋体"/>
          <w:sz w:val="22"/>
          <w:szCs w:val="22"/>
        </w:rPr>
        <w:t>三、评审程序</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1.</w:t>
      </w:r>
      <w:r>
        <w:rPr>
          <w:rFonts w:ascii="宋体" w:hAnsi="宋体" w:eastAsia="宋体"/>
          <w:sz w:val="22"/>
          <w:szCs w:val="22"/>
        </w:rPr>
        <w:t>资格性审查和符合性审查</w:t>
      </w:r>
    </w:p>
    <w:p>
      <w:pPr>
        <w:spacing w:line="480" w:lineRule="exact"/>
        <w:ind w:firstLine="440" w:firstLineChars="200"/>
        <w:rPr>
          <w:rFonts w:ascii="宋体" w:hAnsi="宋体" w:eastAsia="宋体"/>
          <w:sz w:val="22"/>
          <w:szCs w:val="22"/>
        </w:rPr>
      </w:pPr>
      <w:r>
        <w:rPr>
          <w:rFonts w:ascii="宋体" w:hAnsi="宋体" w:eastAsia="宋体"/>
          <w:sz w:val="22"/>
          <w:szCs w:val="22"/>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  表》和《符合性审查表》所列各项要求之一的，将被认定为无效响应。对响应有效性认定意见不一致的，磋商小组按简单多数原则表决决定。</w:t>
      </w:r>
    </w:p>
    <w:p>
      <w:pPr>
        <w:spacing w:line="480" w:lineRule="exact"/>
        <w:rPr>
          <w:rFonts w:ascii="宋体" w:hAnsi="宋体" w:eastAsia="宋体"/>
          <w:sz w:val="22"/>
          <w:szCs w:val="22"/>
        </w:rPr>
      </w:pPr>
      <w:r>
        <w:rPr>
          <w:rFonts w:ascii="宋体" w:hAnsi="宋体" w:eastAsia="宋体"/>
          <w:sz w:val="22"/>
          <w:szCs w:val="22"/>
        </w:rPr>
        <w:t>磋商小组对各磋商供应商进行资格性和符合性审查过程中，对初步被认定为初审不合格或无效响应者应实行及时告知，由磋商小组组长或采购人代表将集体意见及时告知该供应商，以让其核证、澄清事实。</w:t>
      </w:r>
    </w:p>
    <w:p>
      <w:pPr>
        <w:spacing w:line="480" w:lineRule="exact"/>
        <w:rPr>
          <w:rFonts w:ascii="宋体" w:hAnsi="宋体" w:eastAsia="宋体"/>
          <w:sz w:val="22"/>
          <w:szCs w:val="22"/>
        </w:rPr>
      </w:pPr>
      <w:r>
        <w:rPr>
          <w:rFonts w:ascii="宋体" w:hAnsi="宋体" w:eastAsia="宋体"/>
          <w:sz w:val="22"/>
          <w:szCs w:val="22"/>
        </w:rPr>
        <w:t>合同包1（</w:t>
      </w:r>
      <w:r>
        <w:rPr>
          <w:rFonts w:hint="eastAsia" w:asciiTheme="minorEastAsia" w:hAnsiTheme="minorEastAsia" w:eastAsiaTheme="minorEastAsia"/>
          <w:sz w:val="20"/>
        </w:rPr>
        <w:t>安全鉴定服务</w:t>
      </w:r>
      <w:r>
        <w:rPr>
          <w:rFonts w:ascii="宋体" w:hAnsi="宋体" w:eastAsia="宋体"/>
          <w:sz w:val="22"/>
          <w:szCs w:val="22"/>
        </w:rPr>
        <w:t>）</w:t>
      </w:r>
    </w:p>
    <w:p>
      <w:pPr>
        <w:spacing w:line="480" w:lineRule="exact"/>
        <w:rPr>
          <w:rFonts w:ascii="宋体" w:hAnsi="宋体" w:eastAsia="宋体"/>
          <w:sz w:val="22"/>
          <w:szCs w:val="22"/>
        </w:rPr>
      </w:pPr>
      <w:r>
        <w:rPr>
          <w:rFonts w:ascii="宋体" w:hAnsi="宋体" w:eastAsia="宋体"/>
          <w:sz w:val="22"/>
          <w:szCs w:val="22"/>
        </w:rPr>
        <w:t>表一资格性审查表：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6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具有独立承担民事责任的能力</w:t>
            </w:r>
          </w:p>
        </w:tc>
        <w:tc>
          <w:tcPr>
            <w:tcW w:w="6877" w:type="dxa"/>
            <w:vAlign w:val="center"/>
          </w:tcPr>
          <w:p>
            <w:pPr>
              <w:pStyle w:val="124"/>
              <w:spacing w:before="18" w:line="348" w:lineRule="auto"/>
              <w:ind w:left="60" w:right="71"/>
              <w:jc w:val="both"/>
              <w:rPr>
                <w:sz w:val="20"/>
                <w:szCs w:val="20"/>
              </w:rPr>
            </w:pPr>
            <w:r>
              <w:rPr>
                <w:sz w:val="20"/>
                <w:szCs w:val="20"/>
              </w:rPr>
              <w:t>有效期内的工商营业执照(或事业单位法人证书，或社会团体法人登记证书)、组织机构代码证及税务登记证复印件（或“三证合一”营业执照复印件）。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p>
          <w:p>
            <w:pPr>
              <w:pStyle w:val="124"/>
              <w:spacing w:before="18" w:line="348" w:lineRule="auto"/>
              <w:ind w:left="60" w:right="71"/>
              <w:jc w:val="both"/>
              <w:rPr>
                <w:sz w:val="20"/>
                <w:szCs w:val="20"/>
              </w:rPr>
            </w:pPr>
          </w:p>
          <w:p>
            <w:pPr>
              <w:pStyle w:val="124"/>
              <w:spacing w:before="18" w:line="348" w:lineRule="auto"/>
              <w:ind w:left="60" w:right="71"/>
              <w:jc w:val="both"/>
              <w:rPr>
                <w:sz w:val="20"/>
                <w:szCs w:val="20"/>
              </w:rPr>
            </w:pPr>
            <w:r>
              <w:rPr>
                <w:sz w:val="20"/>
                <w:szCs w:val="20"/>
              </w:rPr>
              <w:t>有依法缴纳税收和社会保障资金的良好记录</w:t>
            </w:r>
          </w:p>
        </w:tc>
        <w:tc>
          <w:tcPr>
            <w:tcW w:w="6877" w:type="dxa"/>
            <w:vAlign w:val="center"/>
          </w:tcPr>
          <w:p>
            <w:pPr>
              <w:pStyle w:val="124"/>
              <w:spacing w:before="18" w:line="348" w:lineRule="auto"/>
              <w:ind w:left="60" w:right="71"/>
              <w:jc w:val="both"/>
              <w:rPr>
                <w:sz w:val="20"/>
                <w:szCs w:val="20"/>
              </w:rPr>
            </w:pPr>
            <w:r>
              <w:rPr>
                <w:sz w:val="20"/>
                <w:szCs w:val="20"/>
              </w:rPr>
              <w:t>2020年12月份或之后任意一个月的依法缴纳税收的证明文件复印件。【缴纳税收的证明文件 是指：加盖银行业务章的税收回单，或加盖税务部门电子征税专用章的税收电子转账专用完税证，或加盖税务部门公章的纳税证明；如供应商在规定的时间段内没有发生业务的，则提供税务部门出具的纳税证明，或加盖税务部门公章的纳税申报表】；2020年12月份或之后任意一 个月社保部门（或税务部门）出具的单位参加社会保险的证明文件复印件，或合法有效的社保部门（或税务部门）网站的电子证明打印件【内容应包含单位名称、参保（或缴费）信息、电子印章和日期等】。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具有良好的商业信誉和健全的财务会计制度</w:t>
            </w:r>
          </w:p>
        </w:tc>
        <w:tc>
          <w:tcPr>
            <w:tcW w:w="6877" w:type="dxa"/>
            <w:vAlign w:val="center"/>
          </w:tcPr>
          <w:p>
            <w:pPr>
              <w:pStyle w:val="124"/>
              <w:spacing w:before="18" w:line="348" w:lineRule="auto"/>
              <w:ind w:left="60" w:right="71"/>
              <w:jc w:val="both"/>
              <w:rPr>
                <w:sz w:val="20"/>
                <w:szCs w:val="20"/>
              </w:rPr>
            </w:pPr>
            <w:r>
              <w:rPr>
                <w:sz w:val="20"/>
                <w:szCs w:val="20"/>
              </w:rPr>
              <w:t>2020年年度财务报表，或2020年12月份或之后任意一个月的财务报表。【财务报表须包含资产负债表、利润表】。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履行合同所必须的设备和专业技术能力</w:t>
            </w:r>
          </w:p>
        </w:tc>
        <w:tc>
          <w:tcPr>
            <w:tcW w:w="6877" w:type="dxa"/>
            <w:vAlign w:val="center"/>
          </w:tcPr>
          <w:p>
            <w:pPr>
              <w:pStyle w:val="124"/>
              <w:spacing w:before="1"/>
              <w:ind w:left="60" w:right="71"/>
              <w:jc w:val="both"/>
              <w:rPr>
                <w:sz w:val="20"/>
                <w:szCs w:val="20"/>
              </w:rPr>
            </w:pPr>
            <w:r>
              <w:rPr>
                <w:sz w:val="20"/>
                <w:szCs w:val="20"/>
              </w:rPr>
              <w:t>按投标（响应）文件格式填报设备及专业技术能力情况。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p>
          <w:p>
            <w:pPr>
              <w:pStyle w:val="124"/>
              <w:spacing w:before="18" w:line="348" w:lineRule="auto"/>
              <w:ind w:left="60" w:right="71"/>
              <w:jc w:val="both"/>
              <w:rPr>
                <w:sz w:val="20"/>
                <w:szCs w:val="20"/>
              </w:rPr>
            </w:pPr>
            <w:r>
              <w:rPr>
                <w:sz w:val="20"/>
                <w:szCs w:val="20"/>
              </w:rPr>
              <w:t>参加采购活动前3年内，在经营活动中没有重大违法记录</w:t>
            </w:r>
          </w:p>
        </w:tc>
        <w:tc>
          <w:tcPr>
            <w:tcW w:w="6877" w:type="dxa"/>
            <w:vAlign w:val="center"/>
          </w:tcPr>
          <w:p>
            <w:pPr>
              <w:pStyle w:val="124"/>
              <w:spacing w:before="18" w:line="348" w:lineRule="auto"/>
              <w:ind w:left="60" w:right="71"/>
              <w:jc w:val="both"/>
              <w:rPr>
                <w:sz w:val="20"/>
                <w:szCs w:val="20"/>
              </w:rPr>
            </w:pPr>
            <w:r>
              <w:rPr>
                <w:sz w:val="20"/>
                <w:szCs w:val="20"/>
              </w:rPr>
              <w:t>参照投标（报价）函相关承诺格式内容。 重大违法记录，是指供应商因违法经营受到刑事处 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信用记录</w:t>
            </w:r>
          </w:p>
        </w:tc>
        <w:tc>
          <w:tcPr>
            <w:tcW w:w="6877" w:type="dxa"/>
            <w:vAlign w:val="center"/>
          </w:tcPr>
          <w:p>
            <w:pPr>
              <w:pStyle w:val="124"/>
              <w:spacing w:before="18" w:line="348" w:lineRule="auto"/>
              <w:ind w:left="60" w:right="71"/>
              <w:jc w:val="both"/>
              <w:rPr>
                <w:sz w:val="20"/>
                <w:szCs w:val="20"/>
              </w:rPr>
            </w:pPr>
            <w:r>
              <w:rPr>
                <w:sz w:val="20"/>
                <w:szCs w:val="20"/>
              </w:rPr>
              <w:t>供应商未被列入“信用中国”网站(www.creditchina.gov.cn)“记录失信被执行人或重大税收违法案件当事人名单或政府采购严重违法失信行为”记录名单；不处于中国政府采购网(www.cc</w:t>
            </w:r>
          </w:p>
          <w:p>
            <w:pPr>
              <w:pStyle w:val="124"/>
              <w:spacing w:before="18" w:line="348" w:lineRule="auto"/>
              <w:ind w:left="60" w:right="71"/>
              <w:jc w:val="both"/>
              <w:rPr>
                <w:sz w:val="20"/>
                <w:szCs w:val="20"/>
              </w:rPr>
            </w:pPr>
            <w:r>
              <w:rPr>
                <w:sz w:val="20"/>
                <w:szCs w:val="20"/>
              </w:rPr>
              <w:t>gp.gov.cn)“政府采购严重违法失信行为信息记录”中的禁止参加政府采购活动期间。（以采购代理机构于投标（响应）截止时间当天在“信用中国”网站（</w:t>
            </w:r>
            <w:r>
              <w:fldChar w:fldCharType="begin"/>
            </w:r>
            <w:r>
              <w:instrText xml:space="preserve"> HYPERLINK "http://www.creditchina.gov.cn/" \h </w:instrText>
            </w:r>
            <w:r>
              <w:fldChar w:fldCharType="separate"/>
            </w:r>
            <w:r>
              <w:rPr>
                <w:sz w:val="20"/>
                <w:szCs w:val="20"/>
              </w:rPr>
              <w:t>www.creditchina.gov.cn</w:t>
            </w:r>
            <w:r>
              <w:rPr>
                <w:sz w:val="20"/>
                <w:szCs w:val="20"/>
              </w:rPr>
              <w:fldChar w:fldCharType="end"/>
            </w:r>
            <w:r>
              <w:rPr>
                <w:sz w:val="20"/>
                <w:szCs w:val="20"/>
              </w:rPr>
              <w:t>）及中国政府采购网（</w:t>
            </w:r>
            <w:r>
              <w:fldChar w:fldCharType="begin"/>
            </w:r>
            <w:r>
              <w:instrText xml:space="preserve"> HYPERLINK "http://www.ccgp.gov.cn/" \h </w:instrText>
            </w:r>
            <w:r>
              <w:fldChar w:fldCharType="separate"/>
            </w:r>
            <w:r>
              <w:rPr>
                <w:sz w:val="20"/>
                <w:szCs w:val="20"/>
              </w:rPr>
              <w:t>http://www.ccgp.gov.cn/</w:t>
            </w:r>
            <w:r>
              <w:rPr>
                <w:sz w:val="20"/>
                <w:szCs w:val="20"/>
              </w:rPr>
              <w:fldChar w:fldCharType="end"/>
            </w:r>
            <w:r>
              <w:rPr>
                <w:sz w:val="20"/>
                <w:szCs w:val="20"/>
              </w:rPr>
              <w:t>）查询结果为准，如相关失信记录已失效，供应商需提供相关证明资料）。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供应商必须符合法律、行政法规规定的其他条件</w:t>
            </w:r>
          </w:p>
        </w:tc>
        <w:tc>
          <w:tcPr>
            <w:tcW w:w="6877" w:type="dxa"/>
            <w:vAlign w:val="center"/>
          </w:tcPr>
          <w:p>
            <w:pPr>
              <w:pStyle w:val="124"/>
              <w:spacing w:before="18" w:line="348" w:lineRule="auto"/>
              <w:ind w:left="60" w:right="71"/>
              <w:jc w:val="both"/>
              <w:rPr>
                <w:sz w:val="20"/>
                <w:szCs w:val="20"/>
              </w:rPr>
            </w:pPr>
            <w:r>
              <w:rPr>
                <w:sz w:val="20"/>
                <w:szCs w:val="20"/>
              </w:rPr>
              <w:t>单位负责人为同一人或者存在直接控股、管理关系的不同供应商，不得同时参加本采购项目（ 包组）投标。 为本项目提供整体设计、规范编制或者项目管理、监理、检测等服务的供应商，不得再参与本项目投标。 投标（报价）函相关承诺要求内容。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本项目的特定资格要求</w:t>
            </w:r>
          </w:p>
        </w:tc>
        <w:tc>
          <w:tcPr>
            <w:tcW w:w="6877" w:type="dxa"/>
            <w:vAlign w:val="center"/>
          </w:tcPr>
          <w:p>
            <w:pPr>
              <w:spacing w:line="480" w:lineRule="exact"/>
              <w:rPr>
                <w:rFonts w:ascii="宋体" w:hAnsi="宋体" w:eastAsia="宋体"/>
                <w:sz w:val="22"/>
                <w:szCs w:val="22"/>
              </w:rPr>
            </w:pPr>
            <w:r>
              <w:rPr>
                <w:rFonts w:hint="eastAsia" w:ascii="宋体" w:hAnsi="宋体" w:eastAsia="宋体"/>
                <w:sz w:val="22"/>
                <w:szCs w:val="22"/>
              </w:rPr>
              <w:t>供应商须在市级或以上相关部门住房与城乡建设局网站完成企业《信用管理手册》（房屋安全鉴定机构）或“备案证明”登记，并处于可用状态。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pStyle w:val="124"/>
              <w:spacing w:before="18" w:line="348" w:lineRule="auto"/>
              <w:ind w:left="60" w:right="71"/>
              <w:jc w:val="both"/>
              <w:rPr>
                <w:sz w:val="20"/>
                <w:szCs w:val="20"/>
              </w:rPr>
            </w:pPr>
            <w:r>
              <w:rPr>
                <w:sz w:val="20"/>
                <w:szCs w:val="20"/>
              </w:rPr>
              <w:t>落实政府采购政策需满足的资格要求</w:t>
            </w:r>
          </w:p>
        </w:tc>
        <w:tc>
          <w:tcPr>
            <w:tcW w:w="6877" w:type="dxa"/>
            <w:vAlign w:val="center"/>
          </w:tcPr>
          <w:p>
            <w:pPr>
              <w:pStyle w:val="124"/>
              <w:spacing w:before="1"/>
              <w:ind w:left="60" w:right="71"/>
              <w:jc w:val="both"/>
              <w:rPr>
                <w:sz w:val="20"/>
                <w:szCs w:val="20"/>
              </w:rPr>
            </w:pPr>
            <w:r>
              <w:rPr>
                <w:sz w:val="20"/>
                <w:szCs w:val="20"/>
              </w:rPr>
              <w:t>本项目属于专门面向中小企业采购的项目</w:t>
            </w:r>
          </w:p>
        </w:tc>
      </w:tr>
    </w:tbl>
    <w:p>
      <w:pPr>
        <w:spacing w:line="480" w:lineRule="exact"/>
        <w:rPr>
          <w:rFonts w:ascii="宋体" w:hAnsi="宋体" w:eastAsia="宋体"/>
          <w:sz w:val="22"/>
          <w:szCs w:val="22"/>
        </w:rPr>
      </w:pPr>
      <w:r>
        <w:rPr>
          <w:rFonts w:ascii="宋体" w:hAnsi="宋体" w:eastAsia="宋体"/>
          <w:sz w:val="22"/>
          <w:szCs w:val="22"/>
        </w:rPr>
        <w:t>表二符合性审查表：</w:t>
      </w:r>
    </w:p>
    <w:p>
      <w:pPr>
        <w:spacing w:line="480" w:lineRule="exact"/>
        <w:rPr>
          <w:rFonts w:ascii="宋体" w:hAnsi="宋体" w:eastAsia="宋体"/>
          <w:sz w:val="22"/>
          <w:szCs w:val="22"/>
        </w:rPr>
      </w:pPr>
      <w:r>
        <w:rPr>
          <w:rFonts w:ascii="宋体" w:hAnsi="宋体" w:eastAsia="宋体"/>
          <w:sz w:val="22"/>
          <w:szCs w:val="22"/>
        </w:rPr>
        <w:t>合同包1（</w:t>
      </w:r>
      <w:r>
        <w:rPr>
          <w:rFonts w:hint="eastAsia" w:asciiTheme="minorEastAsia" w:hAnsiTheme="minorEastAsia" w:eastAsiaTheme="minorEastAsia"/>
          <w:sz w:val="20"/>
        </w:rPr>
        <w:t>安全鉴定服务</w:t>
      </w:r>
      <w:r>
        <w:rPr>
          <w:rFonts w:ascii="宋体" w:hAnsi="宋体" w:eastAsia="宋体"/>
          <w:sz w:val="22"/>
          <w:szCs w:val="22"/>
        </w:rPr>
        <w:t>）</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投标（报价）总金额是固定价且是唯一的，未超过本项目采购预算。</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投标（报价）总金额是固定价且是唯一的，未超过本项目采购预算。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如果评标委员会认为报价人的报价明显低于其他通过符合性审查报价人的报价，有可能影响产品质量或者不能诚信履约的，将要求其在评标现场合理的时间内提供书面说明，必要时提交相关证明材料；报价人应能证明其报价合理性。</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如果评标委员会认为报价人的报价明显低于其他通过符合性审查报价人的报价，有可能影响产品质量或者不能诚信履约的，将要求其在评标现场合理的时间内提供书面说明，必要时提交相关证明材料；报价人应能证明其报价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对标的没有报价漏项。</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对标的没有报价漏项。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提交报价函。响应文件完整且编排有序，报价内容基本完整，无重大错漏，并按要求签署、盖章。</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提交报价函。响应文件完整且编排有序，报价内容基本完整，无重大错漏，并按要求签署、盖章。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法定代表人</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负责人资格证明书及授权委托书，按对应格式文件签署、盖章</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原件</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法定代表人</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负责人资格证明书及授权委托书，按对应格式文件签署、盖章</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原件</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Arial" w:asciiTheme="minorEastAsia" w:hAnsiTheme="minorEastAsia" w:eastAsiaTheme="minorEastAsia"/>
                <w:sz w:val="20"/>
                <w:shd w:val="clear" w:color="auto" w:fill="FFFFFF"/>
              </w:rPr>
              <w:t>“</w:t>
            </w:r>
            <w:r>
              <w:rPr>
                <w:rFonts w:hint="eastAsia" w:cs="宋体" w:asciiTheme="minorEastAsia" w:hAnsiTheme="minorEastAsia" w:eastAsiaTheme="minorEastAsia"/>
                <w:sz w:val="20"/>
                <w:shd w:val="clear" w:color="auto" w:fill="FFFFFF"/>
              </w:rPr>
              <w:t>★</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号条款满足磋商文件要求。</w:t>
            </w:r>
          </w:p>
        </w:tc>
        <w:tc>
          <w:tcPr>
            <w:tcW w:w="5670" w:type="dxa"/>
            <w:vAlign w:val="center"/>
          </w:tcPr>
          <w:p>
            <w:pPr>
              <w:pStyle w:val="16"/>
              <w:rPr>
                <w:rFonts w:asciiTheme="minorEastAsia" w:hAnsiTheme="minorEastAsia" w:eastAsiaTheme="minorEastAsia"/>
                <w:sz w:val="20"/>
              </w:rPr>
            </w:pPr>
            <w:r>
              <w:rPr>
                <w:rFonts w:cs="Arial" w:asciiTheme="minorEastAsia" w:hAnsiTheme="minorEastAsia" w:eastAsiaTheme="minorEastAsia"/>
                <w:sz w:val="20"/>
                <w:shd w:val="clear" w:color="auto" w:fill="FFFFFF"/>
              </w:rPr>
              <w:t>“</w:t>
            </w:r>
            <w:r>
              <w:rPr>
                <w:rFonts w:hint="eastAsia" w:cs="宋体" w:asciiTheme="minorEastAsia" w:hAnsiTheme="minorEastAsia" w:eastAsiaTheme="minorEastAsia"/>
                <w:sz w:val="20"/>
                <w:shd w:val="clear" w:color="auto" w:fill="FFFFFF"/>
              </w:rPr>
              <w:t>★</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号条款满足磋商文件要求。</w:t>
            </w:r>
            <w:r>
              <w:rPr>
                <w:rFonts w:cs="Arial" w:asciiTheme="minorEastAsia" w:hAnsiTheme="minorEastAsia" w:eastAsiaTheme="minorEastAsia"/>
                <w:sz w:val="20"/>
                <w:shd w:val="clear" w:color="auto" w:fill="FFFFFF"/>
              </w:rPr>
              <w:t>“</w:t>
            </w:r>
            <w:r>
              <w:rPr>
                <w:rFonts w:hint="eastAsia" w:cs="宋体" w:asciiTheme="minorEastAsia" w:hAnsiTheme="minorEastAsia" w:eastAsiaTheme="minorEastAsia"/>
                <w:sz w:val="20"/>
                <w:shd w:val="clear" w:color="auto" w:fill="FFFFFF"/>
              </w:rPr>
              <w:t>★</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号条款满足磋商文件要求。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未出现视为报价人串标所列的情形。</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未出现视为报价人串标所列的情形。未出现视为报价人串标所列的情形。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报价有效期为报价截止日起至少</w:t>
            </w:r>
            <w:r>
              <w:rPr>
                <w:rFonts w:cs="Arial" w:asciiTheme="minorEastAsia" w:hAnsiTheme="minorEastAsia" w:eastAsiaTheme="minorEastAsia"/>
                <w:sz w:val="20"/>
                <w:shd w:val="clear" w:color="auto" w:fill="FFFFFF"/>
              </w:rPr>
              <w:t>90</w:t>
            </w:r>
            <w:r>
              <w:rPr>
                <w:rFonts w:cs="Courier New" w:asciiTheme="minorEastAsia" w:hAnsiTheme="minorEastAsia" w:eastAsiaTheme="minorEastAsia"/>
                <w:sz w:val="20"/>
                <w:shd w:val="clear" w:color="auto" w:fill="FFFFFF"/>
              </w:rPr>
              <w:t>天。</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报价有效期为报价截止日起至少</w:t>
            </w:r>
            <w:r>
              <w:rPr>
                <w:rFonts w:cs="Arial" w:asciiTheme="minorEastAsia" w:hAnsiTheme="minorEastAsia" w:eastAsiaTheme="minorEastAsia"/>
                <w:sz w:val="20"/>
                <w:shd w:val="clear" w:color="auto" w:fill="FFFFFF"/>
              </w:rPr>
              <w:t>90</w:t>
            </w:r>
            <w:r>
              <w:rPr>
                <w:rFonts w:cs="Courier New" w:asciiTheme="minorEastAsia" w:hAnsiTheme="minorEastAsia" w:eastAsiaTheme="minorEastAsia"/>
                <w:sz w:val="20"/>
                <w:shd w:val="clear" w:color="auto" w:fill="FFFFFF"/>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如有报价修正的</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报价人按规定要求书面确认。</w:t>
            </w:r>
          </w:p>
        </w:tc>
        <w:tc>
          <w:tcPr>
            <w:tcW w:w="5670" w:type="dxa"/>
            <w:vAlign w:val="center"/>
          </w:tcPr>
          <w:p>
            <w:pPr>
              <w:pStyle w:val="16"/>
              <w:rPr>
                <w:rFonts w:asciiTheme="minorEastAsia" w:hAnsiTheme="minorEastAsia" w:eastAsiaTheme="minorEastAsia"/>
                <w:sz w:val="20"/>
              </w:rPr>
            </w:pPr>
            <w:r>
              <w:rPr>
                <w:rFonts w:cs="Courier New" w:asciiTheme="minorEastAsia" w:hAnsiTheme="minorEastAsia" w:eastAsiaTheme="minorEastAsia"/>
                <w:sz w:val="20"/>
                <w:shd w:val="clear" w:color="auto" w:fill="FFFFFF"/>
              </w:rPr>
              <w:t>如有报价修正的</w:t>
            </w:r>
            <w:r>
              <w:rPr>
                <w:rFonts w:cs="Arial" w:asciiTheme="minorEastAsia" w:hAnsiTheme="minorEastAsia" w:eastAsiaTheme="minorEastAsia"/>
                <w:sz w:val="20"/>
                <w:shd w:val="clear" w:color="auto" w:fill="FFFFFF"/>
              </w:rPr>
              <w:t>,</w:t>
            </w:r>
            <w:r>
              <w:rPr>
                <w:rFonts w:cs="Courier New" w:asciiTheme="minorEastAsia" w:hAnsiTheme="minorEastAsia" w:eastAsiaTheme="minorEastAsia"/>
                <w:sz w:val="20"/>
                <w:shd w:val="clear" w:color="auto" w:fill="FFFFFF"/>
              </w:rPr>
              <w:t>报价人按规定要求书面确认。</w:t>
            </w:r>
          </w:p>
        </w:tc>
      </w:tr>
    </w:tbl>
    <w:p>
      <w:pPr>
        <w:spacing w:line="480" w:lineRule="exact"/>
        <w:ind w:firstLine="440" w:firstLineChars="200"/>
        <w:rPr>
          <w:rFonts w:ascii="宋体" w:hAnsi="宋体" w:eastAsia="宋体"/>
          <w:sz w:val="22"/>
          <w:szCs w:val="22"/>
        </w:rPr>
      </w:pPr>
      <w:r>
        <w:rPr>
          <w:rFonts w:hint="eastAsia" w:ascii="宋体" w:hAnsi="宋体" w:eastAsia="宋体"/>
          <w:sz w:val="22"/>
          <w:szCs w:val="22"/>
        </w:rPr>
        <w:t>2.</w:t>
      </w:r>
      <w:r>
        <w:rPr>
          <w:rFonts w:ascii="宋体" w:hAnsi="宋体" w:eastAsia="宋体"/>
          <w:sz w:val="22"/>
          <w:szCs w:val="22"/>
        </w:rPr>
        <w:t>响应文件澄清</w:t>
      </w:r>
    </w:p>
    <w:p>
      <w:pPr>
        <w:spacing w:line="480" w:lineRule="exact"/>
        <w:ind w:firstLine="440" w:firstLineChars="200"/>
        <w:rPr>
          <w:rFonts w:ascii="宋体" w:hAnsi="宋体" w:eastAsia="宋体"/>
          <w:sz w:val="22"/>
          <w:szCs w:val="22"/>
        </w:rPr>
      </w:pPr>
      <w:r>
        <w:rPr>
          <w:rFonts w:ascii="宋体" w:hAnsi="宋体" w:eastAsia="宋体"/>
          <w:sz w:val="22"/>
          <w:szCs w:val="22"/>
        </w:rPr>
        <w:t>磋商小组在对响应文件的有效性、完整性和响应程度进行审查时，可以要求供应商对响应文件中含义不明确、同类 问题表述不一致或者有明显文字和计算错误的内容等作出必要的澄清、说明或者更正。供应商的澄清、说明或者更正不得超出响应文件的范围或者改变响应文件的实质性内容。供应商的澄清、说明或者更正应当采用书面形式，并加盖公章，或者由法定代表人或其授权的代表签字。供应商的澄清、说明或者更正不得超出响应文件的范围或者改变响应文件的实质性内容。</w:t>
      </w:r>
    </w:p>
    <w:p>
      <w:pPr>
        <w:spacing w:line="480" w:lineRule="exact"/>
        <w:ind w:firstLine="440" w:firstLineChars="200"/>
        <w:rPr>
          <w:rFonts w:ascii="宋体" w:hAnsi="宋体" w:eastAsia="宋体"/>
          <w:sz w:val="22"/>
          <w:szCs w:val="22"/>
        </w:rPr>
      </w:pPr>
      <w:r>
        <w:rPr>
          <w:rFonts w:ascii="宋体" w:hAnsi="宋体" w:eastAsia="宋体"/>
          <w:sz w:val="22"/>
          <w:szCs w:val="22"/>
        </w:rPr>
        <w:t>磋商小组不接受供应商主动提出的澄清、说明或更正。</w:t>
      </w:r>
    </w:p>
    <w:p>
      <w:pPr>
        <w:spacing w:line="480" w:lineRule="exact"/>
        <w:ind w:firstLine="440" w:firstLineChars="200"/>
        <w:rPr>
          <w:rFonts w:ascii="宋体" w:hAnsi="宋体" w:eastAsia="宋体"/>
          <w:sz w:val="22"/>
          <w:szCs w:val="22"/>
        </w:rPr>
      </w:pPr>
      <w:r>
        <w:rPr>
          <w:rFonts w:ascii="宋体" w:hAnsi="宋体" w:eastAsia="宋体"/>
          <w:sz w:val="22"/>
          <w:szCs w:val="22"/>
        </w:rPr>
        <w:t>磋商小组对供应商提交的澄清、说明或更正有疑问的，可以要求供应商进一步澄清、说明或更正。</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3.</w:t>
      </w:r>
      <w:r>
        <w:rPr>
          <w:rFonts w:ascii="宋体" w:hAnsi="宋体" w:eastAsia="宋体"/>
          <w:sz w:val="22"/>
          <w:szCs w:val="22"/>
        </w:rPr>
        <w:t>磋商</w:t>
      </w:r>
    </w:p>
    <w:p>
      <w:pPr>
        <w:spacing w:line="480" w:lineRule="exact"/>
        <w:ind w:firstLine="440" w:firstLineChars="200"/>
        <w:rPr>
          <w:rFonts w:ascii="宋体" w:hAnsi="宋体" w:eastAsia="宋体"/>
          <w:sz w:val="22"/>
          <w:szCs w:val="22"/>
        </w:rPr>
      </w:pPr>
      <w:r>
        <w:rPr>
          <w:rFonts w:ascii="宋体" w:hAnsi="宋体" w:eastAsia="宋体"/>
          <w:sz w:val="22"/>
          <w:szCs w:val="22"/>
        </w:rPr>
        <w:t>磋商小组所有成员应当集中与单一供应商分别进行磋商，并给予所有参加磋商的供应商平等的磋商机会。在磋商过程中，磋商小组可以根据磋商文件和磋商情况实质性变动采购需求中的技术、服务要求以及合同草案条款，但不得变动磋商文件中的其他内容。实质性变动的内容，须经采购人代表确认。</w:t>
      </w:r>
    </w:p>
    <w:p>
      <w:pPr>
        <w:spacing w:line="480" w:lineRule="exact"/>
        <w:ind w:firstLine="440" w:firstLineChars="200"/>
        <w:rPr>
          <w:rFonts w:ascii="宋体" w:hAnsi="宋体" w:eastAsia="宋体"/>
          <w:sz w:val="22"/>
          <w:szCs w:val="22"/>
        </w:rPr>
      </w:pPr>
      <w:r>
        <w:rPr>
          <w:rFonts w:ascii="宋体" w:hAnsi="宋体" w:eastAsia="宋体"/>
          <w:sz w:val="22"/>
          <w:szCs w:val="22"/>
        </w:rPr>
        <w:t>对磋商文件作出的实质性变动是磋商文件的有效组成部分，磋商小组应当及时、同时通知所有参加磋商的供应商。</w:t>
      </w:r>
    </w:p>
    <w:p>
      <w:pPr>
        <w:spacing w:line="480" w:lineRule="exact"/>
        <w:ind w:firstLine="440" w:firstLineChars="200"/>
        <w:rPr>
          <w:rFonts w:ascii="宋体" w:hAnsi="宋体" w:eastAsia="宋体"/>
          <w:sz w:val="22"/>
          <w:szCs w:val="22"/>
        </w:rPr>
      </w:pPr>
      <w:r>
        <w:rPr>
          <w:rFonts w:ascii="宋体" w:hAnsi="宋体" w:eastAsia="宋体"/>
          <w:sz w:val="22"/>
          <w:szCs w:val="22"/>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4.</w:t>
      </w:r>
      <w:r>
        <w:rPr>
          <w:rFonts w:ascii="宋体" w:hAnsi="宋体" w:eastAsia="宋体"/>
          <w:sz w:val="22"/>
          <w:szCs w:val="22"/>
        </w:rPr>
        <w:t>最后报价</w:t>
      </w:r>
    </w:p>
    <w:p>
      <w:pPr>
        <w:spacing w:line="480" w:lineRule="exact"/>
        <w:ind w:firstLine="440" w:firstLineChars="200"/>
        <w:rPr>
          <w:rFonts w:ascii="宋体" w:hAnsi="宋体" w:eastAsia="宋体"/>
          <w:sz w:val="22"/>
          <w:szCs w:val="22"/>
        </w:rPr>
      </w:pPr>
      <w:r>
        <w:rPr>
          <w:rFonts w:ascii="宋体" w:hAnsi="宋体" w:eastAsia="宋体"/>
          <w:sz w:val="22"/>
          <w:szCs w:val="22"/>
        </w:rPr>
        <w:t>磋商结束后，磋商小组应当要求所有实质性响应的供应商在规定时间内提交最后报价。最后报价是供应商响应文件的有效组成部分。</w:t>
      </w:r>
    </w:p>
    <w:p>
      <w:pPr>
        <w:spacing w:line="480" w:lineRule="exact"/>
        <w:ind w:firstLine="440" w:firstLineChars="200"/>
        <w:rPr>
          <w:rFonts w:ascii="宋体" w:hAnsi="宋体" w:eastAsia="宋体"/>
          <w:sz w:val="22"/>
          <w:szCs w:val="22"/>
        </w:rPr>
      </w:pPr>
      <w:r>
        <w:rPr>
          <w:rFonts w:ascii="宋体" w:hAnsi="宋体" w:eastAsia="宋体"/>
          <w:sz w:val="22"/>
          <w:szCs w:val="22"/>
        </w:rPr>
        <w:t>已提交响应文件的供应商，在提交最后报价之前，可以根据磋商情况退出磋商。</w:t>
      </w:r>
    </w:p>
    <w:p>
      <w:pPr>
        <w:spacing w:line="480" w:lineRule="exact"/>
        <w:ind w:firstLine="440" w:firstLineChars="200"/>
        <w:rPr>
          <w:rFonts w:ascii="宋体" w:hAnsi="宋体" w:eastAsia="宋体"/>
          <w:sz w:val="22"/>
          <w:szCs w:val="22"/>
        </w:rPr>
      </w:pPr>
      <w:r>
        <w:rPr>
          <w:rFonts w:hint="eastAsia" w:ascii="宋体" w:hAnsi="宋体" w:eastAsia="宋体"/>
          <w:sz w:val="22"/>
          <w:szCs w:val="22"/>
        </w:rPr>
        <w:t>5.</w:t>
      </w:r>
      <w:r>
        <w:rPr>
          <w:rFonts w:ascii="宋体" w:hAnsi="宋体" w:eastAsia="宋体"/>
          <w:sz w:val="22"/>
          <w:szCs w:val="22"/>
        </w:rPr>
        <w:t>详细评审</w:t>
      </w:r>
    </w:p>
    <w:p>
      <w:pPr>
        <w:spacing w:line="480" w:lineRule="exact"/>
        <w:ind w:firstLine="440" w:firstLineChars="200"/>
        <w:rPr>
          <w:rFonts w:ascii="宋体" w:hAnsi="宋体" w:eastAsia="宋体"/>
          <w:sz w:val="22"/>
          <w:szCs w:val="22"/>
        </w:rPr>
      </w:pPr>
      <w:r>
        <w:rPr>
          <w:rFonts w:ascii="宋体" w:hAnsi="宋体" w:eastAsia="宋体"/>
          <w:sz w:val="22"/>
          <w:szCs w:val="22"/>
        </w:rPr>
        <w:t>由磋商小组采用综合评分法对提交最后报价的供应商的响应文件和最后报价进行综合评分。</w:t>
      </w:r>
    </w:p>
    <w:p>
      <w:pPr>
        <w:spacing w:line="480" w:lineRule="exact"/>
        <w:ind w:firstLine="440" w:firstLineChars="200"/>
        <w:rPr>
          <w:rFonts w:ascii="宋体" w:hAnsi="宋体" w:eastAsia="宋体"/>
          <w:sz w:val="22"/>
          <w:szCs w:val="22"/>
        </w:rPr>
      </w:pPr>
      <w:r>
        <w:rPr>
          <w:rFonts w:ascii="宋体" w:hAnsi="宋体" w:eastAsia="宋体"/>
          <w:sz w:val="22"/>
          <w:szCs w:val="22"/>
        </w:rPr>
        <w:t>表三详细评审表：</w:t>
      </w:r>
    </w:p>
    <w:p>
      <w:pPr>
        <w:spacing w:line="480" w:lineRule="exact"/>
        <w:rPr>
          <w:rFonts w:ascii="宋体" w:hAnsi="宋体" w:eastAsia="宋体"/>
          <w:sz w:val="22"/>
          <w:szCs w:val="22"/>
        </w:rPr>
      </w:pPr>
      <w:r>
        <w:rPr>
          <w:rFonts w:ascii="宋体" w:hAnsi="宋体" w:eastAsia="宋体"/>
          <w:sz w:val="22"/>
          <w:szCs w:val="22"/>
        </w:rPr>
        <w:t>合同包1（</w:t>
      </w:r>
      <w:r>
        <w:rPr>
          <w:rFonts w:hint="eastAsia" w:asciiTheme="minorEastAsia" w:hAnsiTheme="minorEastAsia" w:eastAsiaTheme="minorEastAsia"/>
          <w:sz w:val="20"/>
        </w:rPr>
        <w:t>安全鉴定服务</w:t>
      </w:r>
      <w:r>
        <w:rPr>
          <w:rFonts w:ascii="宋体" w:hAnsi="宋体" w:eastAsia="宋体"/>
          <w:sz w:val="22"/>
          <w:szCs w:val="22"/>
        </w:rPr>
        <w:t>）</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559"/>
        <w:gridCol w:w="6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101" w:type="dxa"/>
            <w:vAlign w:val="center"/>
          </w:tcPr>
          <w:p>
            <w:pPr>
              <w:pStyle w:val="16"/>
              <w:jc w:val="center"/>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评审因素</w:t>
            </w:r>
          </w:p>
        </w:tc>
        <w:tc>
          <w:tcPr>
            <w:tcW w:w="7727" w:type="dxa"/>
            <w:gridSpan w:val="2"/>
            <w:vAlign w:val="center"/>
          </w:tcPr>
          <w:p>
            <w:pPr>
              <w:pStyle w:val="16"/>
              <w:jc w:val="center"/>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分值构成</w:t>
            </w:r>
          </w:p>
        </w:tc>
        <w:tc>
          <w:tcPr>
            <w:tcW w:w="7727" w:type="dxa"/>
            <w:gridSpan w:val="2"/>
            <w:vAlign w:val="center"/>
          </w:tcPr>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1、</w:t>
            </w:r>
            <w:r>
              <w:rPr>
                <w:rFonts w:hint="eastAsia" w:cs="Courier New" w:asciiTheme="minorEastAsia" w:hAnsiTheme="minorEastAsia" w:eastAsiaTheme="minorEastAsia"/>
                <w:color w:val="FF0000"/>
                <w:sz w:val="20"/>
                <w:shd w:val="clear" w:color="auto" w:fill="FFFFFF"/>
              </w:rPr>
              <w:t>商务</w:t>
            </w:r>
            <w:r>
              <w:rPr>
                <w:rFonts w:cs="Courier New" w:asciiTheme="minorEastAsia" w:hAnsiTheme="minorEastAsia" w:eastAsiaTheme="minorEastAsia"/>
                <w:color w:val="FF0000"/>
                <w:sz w:val="20"/>
                <w:shd w:val="clear" w:color="auto" w:fill="FFFFFF"/>
              </w:rPr>
              <w:t>部分</w:t>
            </w:r>
            <w:r>
              <w:rPr>
                <w:rFonts w:hint="eastAsia" w:cs="Courier New" w:asciiTheme="minorEastAsia" w:hAnsiTheme="minorEastAsia" w:eastAsiaTheme="minorEastAsia"/>
                <w:color w:val="FF0000"/>
                <w:sz w:val="20"/>
                <w:shd w:val="clear" w:color="auto" w:fill="FFFFFF"/>
              </w:rPr>
              <w:t>40</w:t>
            </w:r>
            <w:r>
              <w:rPr>
                <w:rFonts w:cs="Courier New" w:asciiTheme="minorEastAsia" w:hAnsiTheme="minorEastAsia" w:eastAsiaTheme="minorEastAsia"/>
                <w:color w:val="FF0000"/>
                <w:sz w:val="20"/>
                <w:shd w:val="clear" w:color="auto" w:fill="FFFFFF"/>
              </w:rPr>
              <w:t>.0分</w:t>
            </w:r>
          </w:p>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2、技术部分</w:t>
            </w:r>
            <w:r>
              <w:rPr>
                <w:rFonts w:hint="eastAsia" w:cs="Courier New" w:asciiTheme="minorEastAsia" w:hAnsiTheme="minorEastAsia" w:eastAsiaTheme="minorEastAsia"/>
                <w:color w:val="FF0000"/>
                <w:sz w:val="20"/>
                <w:shd w:val="clear" w:color="auto" w:fill="FFFFFF"/>
              </w:rPr>
              <w:t>50</w:t>
            </w:r>
            <w:r>
              <w:rPr>
                <w:rFonts w:cs="Courier New" w:asciiTheme="minorEastAsia" w:hAnsiTheme="minorEastAsia" w:eastAsiaTheme="minorEastAsia"/>
                <w:color w:val="FF0000"/>
                <w:sz w:val="20"/>
                <w:shd w:val="clear" w:color="auto" w:fill="FFFFFF"/>
              </w:rPr>
              <w:t>.0分</w:t>
            </w:r>
          </w:p>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3、报价得分</w:t>
            </w:r>
            <w:r>
              <w:rPr>
                <w:rFonts w:hint="eastAsia" w:cs="Courier New" w:asciiTheme="minorEastAsia" w:hAnsiTheme="minorEastAsia" w:eastAsiaTheme="minorEastAsia"/>
                <w:color w:val="FF0000"/>
                <w:sz w:val="20"/>
                <w:shd w:val="clear" w:color="auto" w:fill="FFFFFF"/>
              </w:rPr>
              <w:t>10</w:t>
            </w:r>
            <w:r>
              <w:rPr>
                <w:rFonts w:cs="Courier New" w:asciiTheme="minorEastAsia" w:hAnsiTheme="minorEastAsia" w:eastAsiaTheme="minorEastAsia"/>
                <w:color w:val="FF0000"/>
                <w:sz w:val="20"/>
                <w:shd w:val="clear" w:color="auto" w:fill="FFFFFF"/>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spacing w:line="480" w:lineRule="exact"/>
              <w:rPr>
                <w:rFonts w:ascii="宋体" w:hAnsi="宋体" w:eastAsia="宋体"/>
                <w:color w:val="FF0000"/>
                <w:sz w:val="22"/>
                <w:szCs w:val="22"/>
              </w:rPr>
            </w:pPr>
            <w:r>
              <w:rPr>
                <w:rFonts w:hint="eastAsia" w:ascii="宋体" w:hAnsi="宋体" w:eastAsia="宋体"/>
                <w:color w:val="FF0000"/>
                <w:sz w:val="22"/>
                <w:szCs w:val="22"/>
              </w:rPr>
              <w:t>商务部分（40分）</w:t>
            </w:r>
          </w:p>
        </w:tc>
        <w:tc>
          <w:tcPr>
            <w:tcW w:w="1559" w:type="dxa"/>
            <w:vAlign w:val="center"/>
          </w:tcPr>
          <w:p>
            <w:pPr>
              <w:spacing w:line="480" w:lineRule="exact"/>
              <w:rPr>
                <w:rFonts w:ascii="宋体" w:hAnsi="宋体" w:eastAsia="宋体"/>
                <w:sz w:val="22"/>
                <w:szCs w:val="22"/>
              </w:rPr>
            </w:pPr>
            <w:r>
              <w:rPr>
                <w:rFonts w:hint="eastAsia" w:ascii="宋体" w:eastAsia="宋体" w:cs="宋体"/>
                <w:kern w:val="0"/>
                <w:sz w:val="22"/>
                <w:szCs w:val="22"/>
              </w:rPr>
              <w:t>管理体系（6分）</w:t>
            </w:r>
          </w:p>
        </w:tc>
        <w:tc>
          <w:tcPr>
            <w:tcW w:w="6168" w:type="dxa"/>
            <w:vAlign w:val="center"/>
          </w:tcPr>
          <w:p>
            <w:pPr>
              <w:pStyle w:val="77"/>
              <w:snapToGrid w:val="0"/>
              <w:spacing w:line="360" w:lineRule="auto"/>
              <w:ind w:right="210" w:rightChars="70" w:firstLine="0" w:firstLineChars="0"/>
              <w:rPr>
                <w:rFonts w:ascii="宋体" w:eastAsia="宋体" w:cs="宋体"/>
                <w:bCs/>
                <w:sz w:val="21"/>
                <w:szCs w:val="21"/>
                <w:lang w:val="zh-CN"/>
              </w:rPr>
            </w:pPr>
            <w:r>
              <w:rPr>
                <w:rFonts w:hint="eastAsia" w:ascii="宋体" w:eastAsia="宋体" w:cs="宋体"/>
                <w:bCs/>
                <w:sz w:val="21"/>
                <w:szCs w:val="21"/>
                <w:lang w:val="zh-CN"/>
              </w:rPr>
              <w:t>供应商具有国家认证认可监督管理部门批准设立的认证机构颁发且在有效期内的质量管理体系认证证书、环境管理体系认证证书、职业健康安全管理体系认证证书，每个证书得2分，最高得6分。</w:t>
            </w:r>
          </w:p>
          <w:p>
            <w:pPr>
              <w:pStyle w:val="77"/>
              <w:spacing w:line="360" w:lineRule="auto"/>
              <w:ind w:firstLine="0" w:firstLineChars="0"/>
              <w:rPr>
                <w:rFonts w:ascii="宋体" w:eastAsia="宋体" w:cs="宋体"/>
                <w:bCs/>
                <w:sz w:val="21"/>
                <w:szCs w:val="21"/>
                <w:lang w:val="zh-CN"/>
              </w:rPr>
            </w:pPr>
            <w:r>
              <w:rPr>
                <w:rFonts w:hint="eastAsia" w:ascii="宋体" w:eastAsia="宋体" w:cs="宋体"/>
                <w:bCs/>
                <w:sz w:val="21"/>
                <w:szCs w:val="21"/>
                <w:lang w:val="zh-CN"/>
              </w:rPr>
              <w:t>注：须提供有效证书复印件加盖供应商公章。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rPr>
                <w:rFonts w:ascii="宋体" w:eastAsia="宋体" w:cs="宋体"/>
                <w:bCs/>
                <w:sz w:val="21"/>
                <w:szCs w:val="21"/>
                <w:lang w:val="zh-CN"/>
              </w:rPr>
            </w:pPr>
            <w:r>
              <w:rPr>
                <w:rFonts w:ascii="宋体" w:eastAsia="宋体" w:cs="宋体"/>
                <w:bCs/>
                <w:sz w:val="21"/>
                <w:szCs w:val="21"/>
                <w:lang w:val="zh-CN"/>
              </w:rPr>
              <w:t>业绩</w:t>
            </w:r>
            <w:r>
              <w:rPr>
                <w:rFonts w:hint="eastAsia" w:ascii="宋体" w:eastAsia="宋体" w:cs="宋体"/>
                <w:bCs/>
                <w:sz w:val="21"/>
                <w:szCs w:val="21"/>
                <w:lang w:val="zh-CN"/>
              </w:rPr>
              <w:t>（20分）</w:t>
            </w:r>
          </w:p>
        </w:tc>
        <w:tc>
          <w:tcPr>
            <w:tcW w:w="6168" w:type="dxa"/>
            <w:vAlign w:val="center"/>
          </w:tcPr>
          <w:p>
            <w:pPr>
              <w:pStyle w:val="77"/>
              <w:spacing w:line="360" w:lineRule="auto"/>
              <w:ind w:firstLine="0" w:firstLineChars="0"/>
              <w:contextualSpacing/>
              <w:rPr>
                <w:rFonts w:ascii="宋体" w:eastAsia="宋体" w:cs="宋体"/>
                <w:sz w:val="22"/>
                <w:szCs w:val="22"/>
              </w:rPr>
            </w:pPr>
            <w:r>
              <w:rPr>
                <w:rFonts w:hint="eastAsia" w:ascii="宋体" w:eastAsia="宋体" w:cs="宋体"/>
                <w:sz w:val="22"/>
                <w:szCs w:val="22"/>
              </w:rPr>
              <w:t>供应商承接过市级或以上住建部门备案完成的房屋安全鉴定项目</w:t>
            </w:r>
            <w:r>
              <w:rPr>
                <w:rFonts w:hint="eastAsia" w:ascii="宋体" w:eastAsia="宋体" w:cs="仿宋_GB2312"/>
                <w:sz w:val="22"/>
                <w:szCs w:val="22"/>
              </w:rPr>
              <w:t>业绩</w:t>
            </w:r>
            <w:r>
              <w:rPr>
                <w:rFonts w:hint="eastAsia" w:ascii="新宋体" w:hAnsi="新宋体" w:eastAsia="新宋体"/>
                <w:bCs/>
                <w:sz w:val="22"/>
              </w:rPr>
              <w:t>，每</w:t>
            </w:r>
            <w:r>
              <w:rPr>
                <w:rFonts w:hint="eastAsia" w:ascii="宋体" w:eastAsia="宋体" w:cs="宋体"/>
                <w:sz w:val="22"/>
                <w:szCs w:val="22"/>
              </w:rPr>
              <w:t>提供一个得4分，无不得分，本项最高得20分。</w:t>
            </w:r>
          </w:p>
          <w:p>
            <w:pPr>
              <w:pStyle w:val="77"/>
              <w:spacing w:line="360" w:lineRule="auto"/>
              <w:ind w:firstLine="0" w:firstLineChars="0"/>
              <w:rPr>
                <w:rFonts w:ascii="宋体" w:eastAsia="宋体" w:cs="宋体"/>
                <w:bCs/>
                <w:sz w:val="21"/>
                <w:szCs w:val="21"/>
                <w:lang w:val="zh-CN"/>
              </w:rPr>
            </w:pPr>
            <w:r>
              <w:rPr>
                <w:rFonts w:hint="eastAsia" w:ascii="宋体" w:eastAsia="宋体" w:cs="宋体"/>
                <w:sz w:val="22"/>
                <w:szCs w:val="22"/>
              </w:rPr>
              <w:t>注：须同时提供合同复印件加盖供应商公章。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拟投入人员（9分）</w:t>
            </w:r>
          </w:p>
        </w:tc>
        <w:tc>
          <w:tcPr>
            <w:tcW w:w="6168" w:type="dxa"/>
            <w:vAlign w:val="center"/>
          </w:tcPr>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为本项目所安排的人员满足以下情况的：</w:t>
            </w:r>
          </w:p>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1、项目负责人</w:t>
            </w:r>
          </w:p>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具备一级注册结构师证书、中级或以上职称（建筑类），每具有一个得1.5分，无不得分，本项最高得3分；</w:t>
            </w:r>
          </w:p>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2、技术团队人员</w:t>
            </w:r>
          </w:p>
          <w:p>
            <w:pPr>
              <w:snapToGrid w:val="0"/>
              <w:spacing w:line="360" w:lineRule="auto"/>
              <w:ind w:right="210" w:rightChars="70"/>
              <w:rPr>
                <w:rFonts w:hint="eastAsia" w:ascii="宋体" w:hAnsi="宋体" w:eastAsia="宋体" w:cs="宋体"/>
                <w:bCs/>
                <w:sz w:val="21"/>
                <w:szCs w:val="21"/>
                <w:lang w:val="zh-CN"/>
              </w:rPr>
            </w:pPr>
            <w:r>
              <w:rPr>
                <w:rFonts w:hint="eastAsia" w:ascii="宋体" w:hAnsi="宋体" w:eastAsia="宋体" w:cs="宋体"/>
                <w:bCs/>
                <w:sz w:val="21"/>
                <w:szCs w:val="21"/>
                <w:lang w:val="zh-CN"/>
              </w:rPr>
              <w:t>具备一级注册结构师证书或中级或以上职称（建筑类），每提供一个得2分，无不得分，本项最高得6分。</w:t>
            </w:r>
          </w:p>
          <w:p>
            <w:pPr>
              <w:snapToGrid w:val="0"/>
              <w:spacing w:line="360" w:lineRule="auto"/>
              <w:ind w:right="210" w:rightChars="70"/>
              <w:rPr>
                <w:rFonts w:ascii="宋体" w:hAnsi="宋体" w:eastAsia="宋体" w:cs="宋体"/>
                <w:bCs/>
                <w:sz w:val="21"/>
                <w:szCs w:val="21"/>
                <w:lang w:val="zh-CN"/>
              </w:rPr>
            </w:pPr>
            <w:r>
              <w:rPr>
                <w:rFonts w:hint="eastAsia" w:ascii="宋体" w:hAnsi="宋体" w:eastAsia="宋体" w:cs="宋体"/>
                <w:bCs/>
                <w:sz w:val="21"/>
                <w:szCs w:val="21"/>
                <w:lang w:val="zh-CN"/>
              </w:rPr>
              <w:t>注：以上人员不重复计分，以上人员需提供投标前三个月（不含开标当月）在供应商单位的社保证明复印件及其人员所持证书等相关证明材料复印件，否则不计分。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rPr>
                <w:rFonts w:ascii="宋体" w:eastAsia="宋体" w:cs="宋体"/>
                <w:bCs/>
                <w:sz w:val="21"/>
                <w:szCs w:val="21"/>
                <w:lang w:val="zh-CN"/>
              </w:rPr>
            </w:pPr>
            <w:r>
              <w:rPr>
                <w:rFonts w:ascii="宋体" w:eastAsia="宋体" w:cs="宋体"/>
                <w:bCs/>
                <w:sz w:val="21"/>
                <w:szCs w:val="21"/>
                <w:lang w:val="zh-CN"/>
              </w:rPr>
              <w:t>服务响应</w:t>
            </w:r>
            <w:r>
              <w:rPr>
                <w:rFonts w:hint="eastAsia" w:ascii="宋体" w:eastAsia="宋体" w:cs="宋体"/>
                <w:bCs/>
                <w:sz w:val="21"/>
                <w:szCs w:val="21"/>
                <w:lang w:val="zh-CN"/>
              </w:rPr>
              <w:t>（5分）</w:t>
            </w:r>
          </w:p>
        </w:tc>
        <w:tc>
          <w:tcPr>
            <w:tcW w:w="6168" w:type="dxa"/>
            <w:vAlign w:val="center"/>
          </w:tcPr>
          <w:p>
            <w:pPr>
              <w:pStyle w:val="77"/>
              <w:spacing w:line="360" w:lineRule="auto"/>
              <w:ind w:firstLine="0" w:firstLineChars="0"/>
              <w:contextualSpacing/>
              <w:jc w:val="left"/>
              <w:rPr>
                <w:rFonts w:ascii="宋体" w:eastAsia="宋体" w:cs="宋体"/>
                <w:kern w:val="0"/>
                <w:sz w:val="22"/>
                <w:szCs w:val="22"/>
              </w:rPr>
            </w:pPr>
            <w:r>
              <w:rPr>
                <w:rFonts w:hint="eastAsia" w:ascii="宋体" w:eastAsia="宋体" w:cs="宋体"/>
                <w:kern w:val="0"/>
                <w:sz w:val="22"/>
                <w:szCs w:val="22"/>
              </w:rPr>
              <w:t>根据供应商提供的服务响应时间进行评分。</w:t>
            </w:r>
          </w:p>
          <w:p>
            <w:pPr>
              <w:pStyle w:val="77"/>
              <w:spacing w:line="360" w:lineRule="auto"/>
              <w:ind w:firstLine="0" w:firstLineChars="0"/>
              <w:contextualSpacing/>
              <w:jc w:val="left"/>
              <w:rPr>
                <w:rFonts w:ascii="宋体" w:eastAsia="宋体" w:cs="宋体"/>
                <w:kern w:val="0"/>
                <w:sz w:val="22"/>
                <w:szCs w:val="22"/>
              </w:rPr>
            </w:pPr>
            <w:r>
              <w:rPr>
                <w:rFonts w:hint="eastAsia" w:ascii="宋体" w:eastAsia="宋体" w:cs="宋体"/>
                <w:kern w:val="0"/>
                <w:sz w:val="22"/>
                <w:szCs w:val="22"/>
              </w:rPr>
              <w:t>供应商在接到采购人通知后1小时内到现场，得5分；</w:t>
            </w:r>
          </w:p>
          <w:p>
            <w:pPr>
              <w:pStyle w:val="77"/>
              <w:spacing w:line="360" w:lineRule="auto"/>
              <w:ind w:firstLine="0" w:firstLineChars="0"/>
              <w:contextualSpacing/>
              <w:jc w:val="left"/>
              <w:rPr>
                <w:rFonts w:ascii="宋体" w:eastAsia="宋体" w:cs="宋体"/>
                <w:kern w:val="0"/>
                <w:sz w:val="22"/>
                <w:szCs w:val="22"/>
              </w:rPr>
            </w:pPr>
            <w:r>
              <w:rPr>
                <w:rFonts w:hint="eastAsia" w:ascii="宋体" w:eastAsia="宋体" w:cs="宋体"/>
                <w:kern w:val="0"/>
                <w:sz w:val="22"/>
                <w:szCs w:val="22"/>
              </w:rPr>
              <w:t>供应商在接到采购人通知后2小时内到现场，得3分；</w:t>
            </w:r>
          </w:p>
          <w:p>
            <w:pPr>
              <w:pStyle w:val="77"/>
              <w:spacing w:line="360" w:lineRule="auto"/>
              <w:ind w:firstLine="0" w:firstLineChars="0"/>
              <w:contextualSpacing/>
              <w:jc w:val="left"/>
              <w:rPr>
                <w:rFonts w:ascii="宋体" w:eastAsia="宋体" w:cs="宋体"/>
                <w:kern w:val="0"/>
                <w:sz w:val="22"/>
                <w:szCs w:val="22"/>
              </w:rPr>
            </w:pPr>
            <w:r>
              <w:rPr>
                <w:rFonts w:hint="eastAsia" w:ascii="宋体" w:eastAsia="宋体" w:cs="宋体"/>
                <w:kern w:val="0"/>
                <w:sz w:val="22"/>
                <w:szCs w:val="22"/>
              </w:rPr>
              <w:t>其他不得分。</w:t>
            </w:r>
          </w:p>
          <w:p>
            <w:pPr>
              <w:pStyle w:val="77"/>
              <w:spacing w:line="360" w:lineRule="auto"/>
              <w:ind w:firstLine="0" w:firstLineChars="0"/>
              <w:contextualSpacing/>
              <w:jc w:val="left"/>
              <w:rPr>
                <w:rFonts w:ascii="宋体" w:eastAsia="宋体" w:cs="宋体"/>
                <w:kern w:val="0"/>
                <w:sz w:val="22"/>
                <w:szCs w:val="22"/>
              </w:rPr>
            </w:pPr>
            <w:r>
              <w:rPr>
                <w:rFonts w:hint="eastAsia" w:ascii="宋体" w:eastAsia="宋体" w:cs="宋体"/>
                <w:kern w:val="0"/>
                <w:sz w:val="22"/>
                <w:szCs w:val="22"/>
              </w:rPr>
              <w:t>注：须提供</w:t>
            </w:r>
            <w:r>
              <w:rPr>
                <w:rFonts w:hint="eastAsia" w:ascii="宋体" w:eastAsia="宋体" w:cs="仿宋_GB2312"/>
                <w:sz w:val="22"/>
                <w:szCs w:val="22"/>
              </w:rPr>
              <w:t>服务承诺书并加盖供应商公章</w:t>
            </w:r>
            <w:r>
              <w:rPr>
                <w:rFonts w:hint="eastAsia" w:ascii="宋体" w:eastAsia="宋体" w:cs="宋体"/>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spacing w:line="480" w:lineRule="exact"/>
              <w:rPr>
                <w:rFonts w:ascii="宋体" w:hAnsi="宋体" w:eastAsia="宋体"/>
                <w:color w:val="FF0000"/>
                <w:sz w:val="22"/>
                <w:szCs w:val="22"/>
              </w:rPr>
            </w:pPr>
            <w:r>
              <w:rPr>
                <w:rFonts w:ascii="宋体" w:hAnsi="宋体" w:eastAsia="宋体"/>
                <w:color w:val="FF0000"/>
                <w:sz w:val="22"/>
                <w:szCs w:val="22"/>
              </w:rPr>
              <w:t>技术部分</w:t>
            </w:r>
            <w:r>
              <w:rPr>
                <w:rFonts w:hint="eastAsia" w:ascii="宋体" w:hAnsi="宋体" w:eastAsia="宋体"/>
                <w:color w:val="FF0000"/>
                <w:sz w:val="22"/>
                <w:szCs w:val="22"/>
              </w:rPr>
              <w:t>（50分）</w:t>
            </w:r>
          </w:p>
        </w:tc>
        <w:tc>
          <w:tcPr>
            <w:tcW w:w="1559" w:type="dxa"/>
            <w:vAlign w:val="center"/>
          </w:tcPr>
          <w:p>
            <w:pPr>
              <w:pStyle w:val="77"/>
              <w:spacing w:line="360" w:lineRule="auto"/>
              <w:ind w:firstLine="0" w:firstLineChars="0"/>
              <w:contextualSpacing/>
              <w:rPr>
                <w:rFonts w:ascii="宋体" w:eastAsia="宋体" w:cs="宋体"/>
                <w:bCs/>
                <w:color w:val="FF0000"/>
                <w:sz w:val="21"/>
                <w:szCs w:val="21"/>
                <w:lang w:val="zh-CN"/>
              </w:rPr>
            </w:pPr>
            <w:r>
              <w:rPr>
                <w:rFonts w:hint="eastAsia" w:ascii="宋体" w:eastAsia="宋体" w:cs="宋体"/>
                <w:color w:val="FF0000"/>
                <w:sz w:val="22"/>
                <w:szCs w:val="22"/>
              </w:rPr>
              <w:t>项目理解（8分）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根据供应商是否能全面理解鉴定服务内容，明晰安全评价思路，完整制定项目技术路线，对鉴定方案构思的陈述合理、可行、有独到之处等综合评审：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1、完全满足上述要求，得8分；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2、基本理解项目的服务要求，有基本的安全评价思路，对鉴定方案构思的陈述基本合理，可行性一般，得4分；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3、对项目的服务要求理解存在一定不足，安全评价思路不清晰，对鉴定方案构思的陈述不合理，可行性差，得1分；</w:t>
            </w:r>
          </w:p>
          <w:p>
            <w:pPr>
              <w:pStyle w:val="77"/>
              <w:spacing w:line="360" w:lineRule="auto"/>
              <w:ind w:firstLine="0" w:firstLineChars="0"/>
              <w:contextualSpacing/>
              <w:rPr>
                <w:rFonts w:ascii="宋体" w:eastAsia="宋体" w:cs="宋体"/>
                <w:bCs/>
                <w:color w:val="FF0000"/>
                <w:sz w:val="21"/>
                <w:szCs w:val="21"/>
                <w:lang w:val="zh-CN"/>
              </w:rPr>
            </w:pPr>
            <w:r>
              <w:rPr>
                <w:rFonts w:hint="eastAsia" w:ascii="宋体" w:eastAsia="宋体" w:cs="宋体"/>
                <w:color w:val="FF0000"/>
                <w:sz w:val="22"/>
                <w:szCs w:val="22"/>
              </w:rPr>
              <w:t>4、未提供项目的相关理解不得分。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总体技术方案（8分）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根据供应商总体技术方案的研究总体思路、可行性、先进性，安全检测服务方案的合理性、可靠性、完整性，采取的措施及提交的研究成果进行综合评审：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1、方案科学完整，可行性强，得8分；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2、方案基本完整，可行性一般，得4分；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3、方案不完整，可行性差，得1分；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4、未提供总体技术方案的不得分。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项目进度方案（8分）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根据供应商对本项目的工作进度、计划安排的具体性、合理性、可行性等进行综合评审：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1、工作进度、计划安排完整合理、可行性强，完全满足并优于招标文件要求，得8分；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2、工作进度、计划安排完整、可行性一般，符合招标文件要求，得4分；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3、工作进度、计划安排基本完整、可行性较差，基本符合招标文件要求，得1分；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4、未提供工作进度、计划安排不得分。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服务质量保障（8分）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根据供应商针对本项目所提供的服务质量保障方案，鉴定项目仪器设备配置情况，技术人员综合素质等进行综合评审：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1、所提供的服务质量保障优于用户需求书要求，人员设备保障方案完整、科学、合理可行，得8分；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2、所提供的服务质量保障满足用户需求书要求，人员设备保障方案比较完整、可行性一般，得4分；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3、所提供的服务质量保障满足用户需求书要求，人员设备保障方案基本完整、可行性较差，得1分；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4、未提供对应服务质量保障、人员设备保障不得分。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建议与意见（5分）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根据投标人针对本项目的建设性意见和建议，招标人采纳、接受程度进行综合评审：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1、优于用户需求书要求，方案完整、科学、合理可行，得5分；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2、满足用户需求书要求，方案比较完整、可行性一般，得3分；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3、满足用户需求书要求，方案基本完整、可行性较差，得1分。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项目管理和验收方案（8分）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根据投标人针对本项目的管理方案和验收方案，以及验收过程中的应急预案和服务承诺，进行综合评审：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1、方案完整、科学、合理可行，得8分；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2、方案比较完整、可行性一般，得4分；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3、方案基本完整、可行性较差，得1分；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spacing w:line="480" w:lineRule="exact"/>
              <w:rPr>
                <w:rFonts w:ascii="宋体" w:hAnsi="宋体" w:eastAsia="宋体"/>
                <w:color w:val="FF0000"/>
                <w:sz w:val="22"/>
                <w:szCs w:val="22"/>
              </w:rPr>
            </w:pPr>
          </w:p>
        </w:tc>
        <w:tc>
          <w:tcPr>
            <w:tcW w:w="1559"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服务承诺（5分）</w:t>
            </w:r>
          </w:p>
        </w:tc>
        <w:tc>
          <w:tcPr>
            <w:tcW w:w="6168" w:type="dxa"/>
            <w:vAlign w:val="center"/>
          </w:tcPr>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根据投标人针对本项目的服务承诺、服务年限、服务范围、应急处理方式等进行综合评审：</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1、优于用户需求书要求，方案完整、科学、合理可行，得5分；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2、满足用户需求书要求，方案比较完整、可行性一般，得3分；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3、满足用户需求书要求，方案基本完整、可行性较差，得1分；</w:t>
            </w:r>
          </w:p>
          <w:p>
            <w:pPr>
              <w:pStyle w:val="77"/>
              <w:spacing w:line="360" w:lineRule="auto"/>
              <w:ind w:firstLine="0" w:firstLineChars="0"/>
              <w:contextualSpacing/>
              <w:rPr>
                <w:rFonts w:ascii="宋体" w:eastAsia="宋体" w:cs="宋体"/>
                <w:color w:val="FF0000"/>
                <w:sz w:val="22"/>
                <w:szCs w:val="22"/>
              </w:rPr>
            </w:pPr>
            <w:r>
              <w:rPr>
                <w:rFonts w:hint="eastAsia" w:ascii="宋体" w:eastAsia="宋体" w:cs="宋体"/>
                <w:color w:val="FF0000"/>
                <w:sz w:val="22"/>
                <w:szCs w:val="22"/>
              </w:rPr>
              <w:t>4、未提供服务承诺的不得分。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投标报价</w:t>
            </w:r>
          </w:p>
        </w:tc>
        <w:tc>
          <w:tcPr>
            <w:tcW w:w="1559" w:type="dxa"/>
            <w:vAlign w:val="center"/>
          </w:tcPr>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投标报价得分 (1</w:t>
            </w:r>
            <w:r>
              <w:rPr>
                <w:rFonts w:hint="eastAsia" w:cs="Courier New" w:asciiTheme="minorEastAsia" w:hAnsiTheme="minorEastAsia" w:eastAsiaTheme="minorEastAsia"/>
                <w:color w:val="FF0000"/>
                <w:sz w:val="20"/>
                <w:shd w:val="clear" w:color="auto" w:fill="FFFFFF"/>
              </w:rPr>
              <w:t>0</w:t>
            </w:r>
            <w:r>
              <w:rPr>
                <w:rFonts w:cs="Courier New" w:asciiTheme="minorEastAsia" w:hAnsiTheme="minorEastAsia" w:eastAsiaTheme="minorEastAsia"/>
                <w:color w:val="FF0000"/>
                <w:sz w:val="20"/>
                <w:shd w:val="clear" w:color="auto" w:fill="FFFFFF"/>
              </w:rPr>
              <w:t>.0分)</w:t>
            </w:r>
          </w:p>
        </w:tc>
        <w:tc>
          <w:tcPr>
            <w:tcW w:w="6168" w:type="dxa"/>
            <w:vAlign w:val="center"/>
          </w:tcPr>
          <w:p>
            <w:pPr>
              <w:pStyle w:val="16"/>
              <w:rPr>
                <w:rFonts w:cs="Courier New" w:asciiTheme="minorEastAsia" w:hAnsiTheme="minorEastAsia" w:eastAsiaTheme="minorEastAsia"/>
                <w:color w:val="FF0000"/>
                <w:sz w:val="20"/>
                <w:shd w:val="clear" w:color="auto" w:fill="FFFFFF"/>
              </w:rPr>
            </w:pPr>
            <w:r>
              <w:rPr>
                <w:rFonts w:cs="Courier New" w:asciiTheme="minorEastAsia" w:hAnsiTheme="minorEastAsia" w:eastAsiaTheme="minorEastAsia"/>
                <w:color w:val="FF0000"/>
                <w:sz w:val="20"/>
                <w:shd w:val="clear" w:color="auto" w:fill="FFFFFF"/>
              </w:rPr>
              <w:t>投标报价得分=（评标基准价/投标报价）× 价格权值 × 100%</w:t>
            </w:r>
          </w:p>
        </w:tc>
      </w:tr>
    </w:tbl>
    <w:p>
      <w:pPr>
        <w:spacing w:line="480" w:lineRule="exact"/>
        <w:ind w:firstLine="440" w:firstLineChars="200"/>
        <w:rPr>
          <w:rFonts w:ascii="宋体" w:hAnsi="宋体" w:eastAsia="宋体"/>
          <w:sz w:val="22"/>
          <w:szCs w:val="22"/>
        </w:rPr>
      </w:pPr>
      <w:r>
        <w:rPr>
          <w:rFonts w:hint="eastAsia" w:ascii="宋体" w:hAnsi="宋体" w:eastAsia="宋体"/>
          <w:sz w:val="22"/>
          <w:szCs w:val="22"/>
        </w:rPr>
        <w:t>6.</w:t>
      </w:r>
      <w:r>
        <w:rPr>
          <w:rFonts w:ascii="宋体" w:hAnsi="宋体" w:eastAsia="宋体"/>
          <w:sz w:val="22"/>
          <w:szCs w:val="22"/>
        </w:rPr>
        <w:t>汇总、排序</w:t>
      </w:r>
    </w:p>
    <w:p>
      <w:pPr>
        <w:spacing w:line="480" w:lineRule="exact"/>
        <w:ind w:firstLine="440" w:firstLineChars="200"/>
        <w:rPr>
          <w:rFonts w:ascii="宋体" w:hAnsi="宋体" w:eastAsia="宋体"/>
          <w:sz w:val="22"/>
          <w:szCs w:val="22"/>
        </w:rPr>
      </w:pPr>
      <w:r>
        <w:rPr>
          <w:rFonts w:ascii="宋体" w:hAnsi="宋体" w:eastAsia="宋体"/>
          <w:sz w:val="22"/>
          <w:szCs w:val="22"/>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提供相同品牌产品（非单一产品采购，以核心产品为准。多个核心产品的，有一种产品品牌相同，即视为提供相同品牌产品），评审后得分最高的同品牌磋商供应商获得成交候选人推荐资格；评审得分相同的，由采购人或者采购人委托磋商小组采取随机抽取方式确定，其他同品牌磋商供应商不作为成交候选人）。</w:t>
      </w:r>
    </w:p>
    <w:p>
      <w:pPr>
        <w:pStyle w:val="3"/>
        <w:keepNext w:val="0"/>
        <w:keepLines w:val="0"/>
        <w:adjustRightInd/>
        <w:spacing w:before="0" w:after="0" w:line="480" w:lineRule="exact"/>
        <w:ind w:firstLine="422" w:firstLineChars="200"/>
        <w:jc w:val="center"/>
        <w:rPr>
          <w:rFonts w:cs="宋体"/>
          <w:bCs/>
          <w:sz w:val="21"/>
          <w:szCs w:val="21"/>
        </w:rPr>
      </w:pPr>
    </w:p>
    <w:p>
      <w:pPr>
        <w:pStyle w:val="3"/>
        <w:keepNext w:val="0"/>
        <w:keepLines w:val="0"/>
        <w:adjustRightInd/>
        <w:spacing w:before="0" w:after="0" w:line="480" w:lineRule="exact"/>
        <w:ind w:firstLine="422" w:firstLineChars="200"/>
        <w:jc w:val="center"/>
        <w:rPr>
          <w:rFonts w:cs="宋体"/>
          <w:bCs/>
          <w:sz w:val="21"/>
          <w:szCs w:val="21"/>
        </w:rPr>
      </w:pPr>
    </w:p>
    <w:bookmarkEnd w:id="37"/>
    <w:bookmarkEnd w:id="38"/>
    <w:bookmarkEnd w:id="39"/>
    <w:bookmarkEnd w:id="40"/>
    <w:bookmarkEnd w:id="41"/>
    <w:p>
      <w:pPr>
        <w:pStyle w:val="2"/>
        <w:keepNext w:val="0"/>
        <w:keepLines w:val="0"/>
        <w:spacing w:before="0" w:after="0" w:line="480" w:lineRule="exact"/>
        <w:jc w:val="center"/>
        <w:rPr>
          <w:rFonts w:hAnsi="宋体"/>
          <w:sz w:val="36"/>
          <w:szCs w:val="28"/>
        </w:rPr>
      </w:pPr>
      <w:r>
        <w:rPr>
          <w:rFonts w:hAnsi="宋体"/>
          <w:b w:val="0"/>
          <w:kern w:val="2"/>
          <w:sz w:val="24"/>
          <w:szCs w:val="21"/>
        </w:rPr>
        <w:br w:type="page"/>
      </w:r>
      <w:bookmarkEnd w:id="42"/>
      <w:bookmarkEnd w:id="43"/>
      <w:bookmarkEnd w:id="44"/>
      <w:bookmarkEnd w:id="45"/>
      <w:bookmarkEnd w:id="46"/>
      <w:bookmarkEnd w:id="47"/>
      <w:bookmarkEnd w:id="48"/>
      <w:bookmarkEnd w:id="49"/>
      <w:bookmarkEnd w:id="50"/>
      <w:bookmarkEnd w:id="51"/>
      <w:bookmarkEnd w:id="52"/>
      <w:bookmarkStart w:id="56" w:name="_Toc51939456"/>
      <w:bookmarkStart w:id="57" w:name="_Toc56353011"/>
      <w:bookmarkStart w:id="58" w:name="_Toc52021538"/>
      <w:bookmarkStart w:id="59" w:name="_Toc52027926"/>
      <w:bookmarkStart w:id="60" w:name="_Toc51756491"/>
      <w:bookmarkStart w:id="61" w:name="_Toc68106347"/>
      <w:bookmarkStart w:id="62" w:name="_Toc467050236"/>
      <w:bookmarkStart w:id="63" w:name="_Toc486671570"/>
      <w:bookmarkStart w:id="64" w:name="_Toc467049706"/>
      <w:bookmarkStart w:id="65" w:name="_Toc467236766"/>
      <w:bookmarkStart w:id="66" w:name="_Toc476976198"/>
      <w:bookmarkStart w:id="67" w:name="_Toc457975339"/>
      <w:r>
        <w:rPr>
          <w:rFonts w:hint="eastAsia" w:hAnsi="宋体"/>
          <w:sz w:val="36"/>
          <w:szCs w:val="28"/>
        </w:rPr>
        <w:t>第五</w:t>
      </w:r>
      <w:bookmarkEnd w:id="56"/>
      <w:bookmarkEnd w:id="57"/>
      <w:bookmarkEnd w:id="58"/>
      <w:bookmarkEnd w:id="59"/>
      <w:bookmarkEnd w:id="60"/>
      <w:bookmarkStart w:id="68" w:name="_Toc52021540"/>
      <w:bookmarkStart w:id="69" w:name="_Toc51756493"/>
      <w:bookmarkStart w:id="70" w:name="_Toc51939458"/>
      <w:bookmarkStart w:id="71" w:name="_Toc52027928"/>
      <w:bookmarkStart w:id="72" w:name="_Toc56353012"/>
      <w:r>
        <w:rPr>
          <w:rFonts w:hint="eastAsia" w:hAnsi="宋体"/>
          <w:sz w:val="36"/>
          <w:szCs w:val="28"/>
        </w:rPr>
        <w:t xml:space="preserve">章 </w:t>
      </w:r>
      <w:bookmarkEnd w:id="68"/>
      <w:bookmarkEnd w:id="69"/>
      <w:bookmarkEnd w:id="70"/>
      <w:bookmarkEnd w:id="71"/>
      <w:bookmarkEnd w:id="72"/>
      <w:bookmarkStart w:id="73" w:name="_Toc44483545"/>
      <w:bookmarkStart w:id="74" w:name="_Toc498145128"/>
      <w:bookmarkStart w:id="75" w:name="_Toc44484953"/>
      <w:bookmarkStart w:id="76" w:name="_Toc43880863"/>
      <w:bookmarkStart w:id="77" w:name="_Toc44772671"/>
      <w:bookmarkStart w:id="78" w:name="_Toc231028109"/>
      <w:bookmarkStart w:id="79" w:name="_Toc41907934"/>
      <w:r>
        <w:rPr>
          <w:rFonts w:hint="eastAsia" w:hAnsi="宋体"/>
          <w:sz w:val="36"/>
          <w:szCs w:val="28"/>
        </w:rPr>
        <w:t>合同格式</w:t>
      </w:r>
      <w:bookmarkEnd w:id="61"/>
    </w:p>
    <w:bookmarkEnd w:id="62"/>
    <w:bookmarkEnd w:id="63"/>
    <w:bookmarkEnd w:id="64"/>
    <w:bookmarkEnd w:id="65"/>
    <w:bookmarkEnd w:id="66"/>
    <w:bookmarkEnd w:id="67"/>
    <w:bookmarkEnd w:id="73"/>
    <w:bookmarkEnd w:id="74"/>
    <w:bookmarkEnd w:id="75"/>
    <w:bookmarkEnd w:id="76"/>
    <w:bookmarkEnd w:id="77"/>
    <w:bookmarkEnd w:id="78"/>
    <w:bookmarkEnd w:id="79"/>
    <w:p>
      <w:pPr>
        <w:spacing w:line="460" w:lineRule="exact"/>
        <w:jc w:val="center"/>
        <w:rPr>
          <w:rFonts w:asciiTheme="minorEastAsia" w:hAnsiTheme="minorEastAsia" w:eastAsiaTheme="minorEastAsia"/>
          <w:b/>
          <w:sz w:val="36"/>
        </w:rPr>
      </w:pPr>
      <w:bookmarkStart w:id="80" w:name="_Toc68106348"/>
      <w:r>
        <w:rPr>
          <w:rFonts w:hint="eastAsia" w:asciiTheme="minorEastAsia" w:hAnsiTheme="minorEastAsia" w:eastAsiaTheme="minorEastAsia"/>
          <w:b/>
          <w:sz w:val="36"/>
        </w:rPr>
        <w:t>合同模板</w:t>
      </w:r>
    </w:p>
    <w:p>
      <w:pPr>
        <w:jc w:val="center"/>
        <w:rPr>
          <w:rFonts w:asciiTheme="minorEastAsia" w:hAnsiTheme="minorEastAsia" w:eastAsiaTheme="minorEastAsia"/>
          <w:sz w:val="24"/>
        </w:rPr>
      </w:pPr>
      <w:r>
        <w:rPr>
          <w:rFonts w:hint="eastAsia" w:asciiTheme="minorEastAsia" w:hAnsiTheme="minorEastAsia" w:eastAsiaTheme="minorEastAsia"/>
          <w:sz w:val="24"/>
        </w:rPr>
        <w:t>（服务类）</w:t>
      </w:r>
    </w:p>
    <w:p>
      <w:pPr>
        <w:spacing w:line="420" w:lineRule="atLeast"/>
        <w:ind w:right="560"/>
        <w:rPr>
          <w:rFonts w:asciiTheme="minorEastAsia" w:hAnsiTheme="minorEastAsia" w:eastAsiaTheme="minorEastAsia"/>
          <w:sz w:val="24"/>
          <w:u w:val="single"/>
        </w:rPr>
      </w:pPr>
    </w:p>
    <w:p>
      <w:pPr>
        <w:spacing w:line="420" w:lineRule="atLeast"/>
        <w:ind w:right="1440"/>
        <w:jc w:val="center"/>
        <w:rPr>
          <w:rFonts w:asciiTheme="minorEastAsia" w:hAnsiTheme="minorEastAsia" w:eastAsiaTheme="minorEastAsia"/>
          <w:sz w:val="22"/>
        </w:rPr>
      </w:pPr>
      <w:r>
        <w:rPr>
          <w:rFonts w:hint="eastAsia" w:asciiTheme="minorEastAsia" w:hAnsiTheme="minorEastAsia" w:eastAsiaTheme="minorEastAsia"/>
          <w:sz w:val="22"/>
        </w:rPr>
        <w:t xml:space="preserve">                                              合同编号：</w:t>
      </w:r>
    </w:p>
    <w:p>
      <w:pPr>
        <w:spacing w:line="420" w:lineRule="atLeast"/>
        <w:rPr>
          <w:rFonts w:asciiTheme="minorEastAsia" w:hAnsiTheme="minorEastAsia" w:eastAsiaTheme="minorEastAsia"/>
          <w:sz w:val="22"/>
        </w:rPr>
      </w:pPr>
    </w:p>
    <w:p>
      <w:pPr>
        <w:spacing w:line="420" w:lineRule="atLeast"/>
        <w:rPr>
          <w:rFonts w:asciiTheme="minorEastAsia" w:hAnsiTheme="minorEastAsia" w:eastAsiaTheme="minorEastAsia"/>
          <w:sz w:val="22"/>
        </w:rPr>
      </w:pP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甲方：</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 xml:space="preserve">乙方：“ </w:t>
      </w:r>
      <w:r>
        <w:rPr>
          <w:rFonts w:hint="eastAsia" w:asciiTheme="minorEastAsia" w:hAnsiTheme="minorEastAsia" w:eastAsiaTheme="minorEastAsia"/>
          <w:sz w:val="22"/>
          <w:u w:val="single"/>
        </w:rPr>
        <w:t xml:space="preserve">                         </w:t>
      </w:r>
      <w:r>
        <w:rPr>
          <w:rFonts w:hint="eastAsia" w:asciiTheme="minorEastAsia" w:hAnsiTheme="minorEastAsia" w:eastAsiaTheme="minorEastAsia"/>
          <w:sz w:val="22"/>
        </w:rPr>
        <w:t>”为中标人</w:t>
      </w:r>
    </w:p>
    <w:p>
      <w:pPr>
        <w:spacing w:line="420" w:lineRule="atLeast"/>
        <w:rPr>
          <w:rFonts w:asciiTheme="minorEastAsia" w:hAnsiTheme="minorEastAsia" w:eastAsiaTheme="minorEastAsia"/>
          <w:sz w:val="22"/>
        </w:rPr>
      </w:pP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根据               项目的采购结果，按照《中华人民共和国招标投标法》及其实施条例、《中华人民共和国合同法》，经双方协商，本着平等互利和诚实信用的原则，一致同意签订本合同如下。</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第一条 合同项目</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1、项目名称：                              ；</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2、招标编号：                     。</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第二条 合同组成</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1、合同文件组成内容包括：本合同书 、中标通知书、投标文件（含澄清内容）、招标文件（含招标文件澄清通知）等。</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第三条 服务内容、标准及要求</w:t>
      </w:r>
    </w:p>
    <w:p>
      <w:pPr>
        <w:spacing w:line="400" w:lineRule="exact"/>
        <w:ind w:firstLine="440" w:firstLineChars="200"/>
        <w:rPr>
          <w:rFonts w:cs="仿宋" w:asciiTheme="minorEastAsia" w:hAnsiTheme="minorEastAsia" w:eastAsiaTheme="minorEastAsia"/>
          <w:sz w:val="22"/>
          <w:u w:val="single"/>
          <w:shd w:val="clear" w:color="auto" w:fill="FFFFFF"/>
        </w:rPr>
      </w:pPr>
      <w:r>
        <w:rPr>
          <w:rFonts w:hint="eastAsia" w:cs="仿宋" w:asciiTheme="minorEastAsia" w:hAnsiTheme="minorEastAsia" w:eastAsiaTheme="minorEastAsia"/>
          <w:sz w:val="22"/>
          <w:shd w:val="clear" w:color="auto" w:fill="FFFFFF"/>
        </w:rPr>
        <w:t>1、服务内容：</w:t>
      </w:r>
      <w:r>
        <w:rPr>
          <w:rFonts w:hint="eastAsia" w:cs="仿宋" w:asciiTheme="minorEastAsia" w:hAnsiTheme="minorEastAsia" w:eastAsiaTheme="minorEastAsia"/>
          <w:sz w:val="22"/>
          <w:u w:val="single"/>
          <w:shd w:val="clear" w:color="auto" w:fill="FFFFFF"/>
        </w:rPr>
        <w:t xml:space="preserve">                                                              。</w:t>
      </w:r>
    </w:p>
    <w:p>
      <w:pPr>
        <w:spacing w:line="400" w:lineRule="exact"/>
        <w:ind w:firstLine="440" w:firstLineChars="200"/>
        <w:rPr>
          <w:rFonts w:cs="仿宋" w:asciiTheme="minorEastAsia" w:hAnsiTheme="minorEastAsia" w:eastAsiaTheme="minorEastAsia"/>
          <w:sz w:val="22"/>
          <w:shd w:val="clear" w:color="auto" w:fill="FFFFFF"/>
        </w:rPr>
      </w:pPr>
      <w:r>
        <w:rPr>
          <w:rFonts w:hint="eastAsia" w:cs="仿宋" w:asciiTheme="minorEastAsia" w:hAnsiTheme="minorEastAsia" w:eastAsiaTheme="minorEastAsia"/>
          <w:sz w:val="22"/>
          <w:shd w:val="clear" w:color="auto" w:fill="FFFFFF"/>
        </w:rPr>
        <w:t>2、服务标准：</w:t>
      </w:r>
      <w:r>
        <w:rPr>
          <w:rFonts w:hint="eastAsia" w:cs="仿宋" w:asciiTheme="minorEastAsia" w:hAnsiTheme="minorEastAsia" w:eastAsiaTheme="minorEastAsia"/>
          <w:sz w:val="22"/>
          <w:u w:val="single"/>
          <w:shd w:val="clear" w:color="auto" w:fill="FFFFFF"/>
        </w:rPr>
        <w:t xml:space="preserve">                                                              。</w:t>
      </w:r>
    </w:p>
    <w:p>
      <w:pPr>
        <w:spacing w:line="400" w:lineRule="exact"/>
        <w:ind w:firstLine="440" w:firstLineChars="200"/>
        <w:rPr>
          <w:rFonts w:cs="仿宋" w:asciiTheme="minorEastAsia" w:hAnsiTheme="minorEastAsia" w:eastAsiaTheme="minorEastAsia"/>
          <w:sz w:val="22"/>
          <w:u w:val="single"/>
          <w:shd w:val="clear" w:color="auto" w:fill="FFFFFF"/>
        </w:rPr>
      </w:pPr>
      <w:r>
        <w:rPr>
          <w:rFonts w:hint="eastAsia" w:cs="仿宋" w:asciiTheme="minorEastAsia" w:hAnsiTheme="minorEastAsia" w:eastAsiaTheme="minorEastAsia"/>
          <w:sz w:val="22"/>
          <w:shd w:val="clear" w:color="auto" w:fill="FFFFFF"/>
        </w:rPr>
        <w:t>3、服务要求：</w:t>
      </w:r>
      <w:r>
        <w:rPr>
          <w:rFonts w:hint="eastAsia" w:cs="仿宋" w:asciiTheme="minorEastAsia" w:hAnsiTheme="minorEastAsia" w:eastAsiaTheme="minorEastAsia"/>
          <w:sz w:val="22"/>
          <w:u w:val="single"/>
          <w:shd w:val="clear" w:color="auto" w:fill="FFFFFF"/>
        </w:rPr>
        <w:t xml:space="preserve">                                                              。</w:t>
      </w:r>
    </w:p>
    <w:p>
      <w:pPr>
        <w:spacing w:line="400" w:lineRule="exact"/>
        <w:ind w:firstLine="440" w:firstLineChars="200"/>
        <w:rPr>
          <w:rFonts w:cs="仿宋" w:asciiTheme="minorEastAsia" w:hAnsiTheme="minorEastAsia" w:eastAsiaTheme="minorEastAsia"/>
          <w:sz w:val="22"/>
          <w:u w:val="single"/>
          <w:shd w:val="clear" w:color="auto" w:fill="FFFFFF"/>
        </w:rPr>
      </w:pPr>
      <w:r>
        <w:rPr>
          <w:rFonts w:hint="eastAsia" w:cs="仿宋" w:asciiTheme="minorEastAsia" w:hAnsiTheme="minorEastAsia" w:eastAsiaTheme="minorEastAsia"/>
          <w:sz w:val="22"/>
          <w:shd w:val="clear" w:color="auto" w:fill="FFFFFF"/>
        </w:rPr>
        <w:t>4、服务成果：</w:t>
      </w:r>
      <w:r>
        <w:rPr>
          <w:rFonts w:hint="eastAsia" w:cs="仿宋" w:asciiTheme="minorEastAsia" w:hAnsiTheme="minorEastAsia" w:eastAsiaTheme="minorEastAsia"/>
          <w:sz w:val="22"/>
          <w:u w:val="single"/>
          <w:shd w:val="clear" w:color="auto" w:fill="FFFFFF"/>
        </w:rPr>
        <w:t xml:space="preserve">                                                              。</w:t>
      </w:r>
    </w:p>
    <w:p>
      <w:pPr>
        <w:spacing w:line="400" w:lineRule="exact"/>
        <w:ind w:firstLine="440" w:firstLineChars="200"/>
        <w:rPr>
          <w:rFonts w:cs="仿宋" w:asciiTheme="minorEastAsia" w:hAnsiTheme="minorEastAsia" w:eastAsiaTheme="minorEastAsia"/>
          <w:sz w:val="22"/>
          <w:u w:val="single"/>
          <w:shd w:val="clear" w:color="auto" w:fill="FFFFFF"/>
        </w:rPr>
      </w:pPr>
      <w:r>
        <w:rPr>
          <w:rFonts w:hint="eastAsia" w:cs="仿宋" w:asciiTheme="minorEastAsia" w:hAnsiTheme="minorEastAsia" w:eastAsiaTheme="minorEastAsia"/>
          <w:sz w:val="22"/>
          <w:shd w:val="clear" w:color="auto" w:fill="FFFFFF"/>
        </w:rPr>
        <w:t>5、提交形式：</w:t>
      </w:r>
      <w:r>
        <w:rPr>
          <w:rFonts w:hint="eastAsia" w:cs="仿宋" w:asciiTheme="minorEastAsia" w:hAnsiTheme="minorEastAsia" w:eastAsiaTheme="minorEastAsia"/>
          <w:sz w:val="22"/>
          <w:u w:val="single"/>
          <w:shd w:val="clear" w:color="auto" w:fill="FFFFFF"/>
        </w:rPr>
        <w:t xml:space="preserve">                                                              。</w:t>
      </w:r>
    </w:p>
    <w:p>
      <w:pPr>
        <w:spacing w:line="400" w:lineRule="exact"/>
        <w:ind w:firstLine="440" w:firstLineChars="200"/>
        <w:rPr>
          <w:rFonts w:cs="仿宋" w:asciiTheme="minorEastAsia" w:hAnsiTheme="minorEastAsia" w:eastAsiaTheme="minorEastAsia"/>
          <w:sz w:val="22"/>
          <w:shd w:val="clear" w:color="auto" w:fill="FFFFFF"/>
        </w:rPr>
      </w:pPr>
      <w:r>
        <w:rPr>
          <w:rFonts w:hint="eastAsia" w:cs="仿宋" w:asciiTheme="minorEastAsia" w:hAnsiTheme="minorEastAsia" w:eastAsiaTheme="minorEastAsia"/>
          <w:sz w:val="22"/>
          <w:shd w:val="clear" w:color="auto" w:fill="FFFFFF"/>
        </w:rPr>
        <w:t>6、具体服务内容服务标准及要求以招标文件用户需求书及乙方投标文件承诺条款及方案为准。</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第四条 价格</w:t>
      </w:r>
    </w:p>
    <w:p>
      <w:pPr>
        <w:spacing w:line="400" w:lineRule="exact"/>
        <w:ind w:firstLine="440" w:firstLineChars="200"/>
        <w:rPr>
          <w:rFonts w:cs="仿宋" w:asciiTheme="minorEastAsia" w:hAnsiTheme="minorEastAsia" w:eastAsiaTheme="minorEastAsia"/>
          <w:sz w:val="22"/>
          <w:shd w:val="clear" w:color="auto" w:fill="FFFFFF"/>
        </w:rPr>
      </w:pPr>
      <w:r>
        <w:rPr>
          <w:rFonts w:hint="eastAsia" w:cs="仿宋" w:asciiTheme="minorEastAsia" w:hAnsiTheme="minorEastAsia" w:eastAsiaTheme="minorEastAsia"/>
          <w:sz w:val="22"/>
          <w:shd w:val="clear" w:color="auto" w:fill="FFFFFF"/>
        </w:rPr>
        <w:t>1、合同总价包含：</w:t>
      </w:r>
      <w:r>
        <w:rPr>
          <w:rFonts w:hint="eastAsia" w:asciiTheme="minorEastAsia" w:hAnsiTheme="minorEastAsia" w:eastAsiaTheme="minorEastAsia"/>
          <w:sz w:val="22"/>
          <w:szCs w:val="22"/>
        </w:rPr>
        <w:t>包括完成本项目所发生的人工费、材料及设备费、资料费、车旅费、利润、税金等各项费用以及合同包含的所有除不可抗力之外的风险、责任</w:t>
      </w:r>
      <w:r>
        <w:rPr>
          <w:rFonts w:hint="eastAsia" w:cs="仿宋" w:asciiTheme="minorEastAsia" w:hAnsiTheme="minorEastAsia" w:eastAsiaTheme="minorEastAsia"/>
          <w:sz w:val="22"/>
          <w:shd w:val="clear" w:color="auto" w:fill="FFFFFF"/>
        </w:rPr>
        <w:t>。</w:t>
      </w:r>
    </w:p>
    <w:p>
      <w:pPr>
        <w:spacing w:line="420" w:lineRule="atLeast"/>
        <w:ind w:firstLine="418" w:firstLineChars="190"/>
        <w:rPr>
          <w:rFonts w:asciiTheme="minorEastAsia" w:hAnsiTheme="minorEastAsia" w:eastAsiaTheme="minorEastAsia"/>
          <w:sz w:val="22"/>
        </w:rPr>
      </w:pPr>
      <w:r>
        <w:rPr>
          <w:rFonts w:hint="eastAsia" w:asciiTheme="minorEastAsia" w:hAnsiTheme="minorEastAsia" w:eastAsiaTheme="minorEastAsia"/>
          <w:sz w:val="22"/>
        </w:rPr>
        <w:t xml:space="preserve">2、合同总价：（人民币）大写 </w:t>
      </w:r>
      <w:r>
        <w:rPr>
          <w:rFonts w:hint="eastAsia" w:asciiTheme="minorEastAsia" w:hAnsiTheme="minorEastAsia" w:eastAsiaTheme="minorEastAsia"/>
          <w:sz w:val="22"/>
          <w:u w:val="single"/>
        </w:rPr>
        <w:t xml:space="preserve">                        </w:t>
      </w:r>
      <w:r>
        <w:rPr>
          <w:rFonts w:hint="eastAsia" w:asciiTheme="minorEastAsia" w:hAnsiTheme="minorEastAsia" w:eastAsiaTheme="minorEastAsia"/>
          <w:sz w:val="22"/>
        </w:rPr>
        <w:t>（¥</w:t>
      </w:r>
      <w:r>
        <w:rPr>
          <w:rFonts w:hint="eastAsia" w:asciiTheme="minorEastAsia" w:hAnsiTheme="minorEastAsia" w:eastAsiaTheme="minorEastAsia"/>
          <w:sz w:val="22"/>
          <w:u w:val="single"/>
        </w:rPr>
        <w:t xml:space="preserve">               </w:t>
      </w:r>
      <w:r>
        <w:rPr>
          <w:rFonts w:hint="eastAsia" w:asciiTheme="minorEastAsia" w:hAnsiTheme="minorEastAsia" w:eastAsiaTheme="minorEastAsia"/>
          <w:sz w:val="22"/>
        </w:rPr>
        <w:t>）</w:t>
      </w:r>
    </w:p>
    <w:p>
      <w:pPr>
        <w:spacing w:line="420" w:lineRule="atLeast"/>
        <w:ind w:firstLine="418" w:firstLineChars="190"/>
        <w:rPr>
          <w:rFonts w:asciiTheme="minorEastAsia" w:hAnsiTheme="minorEastAsia" w:eastAsiaTheme="minorEastAsia"/>
          <w:sz w:val="22"/>
        </w:rPr>
      </w:pPr>
      <w:r>
        <w:rPr>
          <w:rFonts w:hint="eastAsia" w:asciiTheme="minorEastAsia" w:hAnsiTheme="minorEastAsia" w:eastAsiaTheme="minorEastAsia"/>
          <w:sz w:val="22"/>
        </w:rPr>
        <w:t>3、本合同价为固定不变价。</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第五条 服务期限及地点</w:t>
      </w:r>
    </w:p>
    <w:p>
      <w:pPr>
        <w:spacing w:line="420" w:lineRule="atLeast"/>
        <w:ind w:firstLine="519" w:firstLineChars="236"/>
        <w:rPr>
          <w:rFonts w:asciiTheme="minorEastAsia" w:hAnsiTheme="minorEastAsia" w:eastAsiaTheme="minorEastAsia"/>
          <w:sz w:val="22"/>
        </w:rPr>
      </w:pPr>
      <w:r>
        <w:rPr>
          <w:rFonts w:hint="eastAsia" w:asciiTheme="minorEastAsia" w:hAnsiTheme="minorEastAsia" w:eastAsiaTheme="minorEastAsia"/>
          <w:sz w:val="22"/>
        </w:rPr>
        <w:t>1、服务期：  年，合同生效之日自       年  月  日至     年  月  日止。</w:t>
      </w:r>
    </w:p>
    <w:p>
      <w:pPr>
        <w:spacing w:line="420" w:lineRule="atLeast"/>
        <w:ind w:firstLine="519" w:firstLineChars="236"/>
        <w:rPr>
          <w:rFonts w:asciiTheme="minorEastAsia" w:hAnsiTheme="minorEastAsia" w:eastAsiaTheme="minorEastAsia"/>
          <w:sz w:val="22"/>
        </w:rPr>
      </w:pPr>
      <w:r>
        <w:rPr>
          <w:rFonts w:hint="eastAsia" w:asciiTheme="minorEastAsia" w:hAnsiTheme="minorEastAsia" w:eastAsiaTheme="minorEastAsia"/>
          <w:sz w:val="22"/>
        </w:rPr>
        <w:t>2、服务地点：              或甲方指定地点。</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第六条 付款方式</w:t>
      </w:r>
    </w:p>
    <w:p>
      <w:pPr>
        <w:pStyle w:val="77"/>
        <w:ind w:firstLine="440" w:firstLineChars="200"/>
        <w:jc w:val="left"/>
        <w:rPr>
          <w:rFonts w:cs="宋体" w:asciiTheme="minorEastAsia" w:hAnsiTheme="minorEastAsia" w:eastAsiaTheme="minorEastAsia"/>
          <w:sz w:val="22"/>
          <w:szCs w:val="22"/>
        </w:rPr>
      </w:pPr>
      <w:r>
        <w:rPr>
          <w:rFonts w:hint="eastAsia" w:cs="宋体" w:asciiTheme="minorEastAsia" w:hAnsiTheme="minorEastAsia" w:eastAsiaTheme="minorEastAsia"/>
          <w:sz w:val="22"/>
          <w:szCs w:val="22"/>
        </w:rPr>
        <w:t>施工周边鉴定项目全部内容完成，提交完整符合要求的成果资料经采购人确认后，提交请款资料22个工作日内支付至合同金额的100%。</w:t>
      </w:r>
      <w:r>
        <w:rPr>
          <w:rFonts w:cs="宋体" w:asciiTheme="minorEastAsia" w:hAnsiTheme="minorEastAsia" w:eastAsiaTheme="minorEastAsia"/>
          <w:sz w:val="22"/>
          <w:szCs w:val="22"/>
        </w:rPr>
        <w:t xml:space="preserve"> </w:t>
      </w:r>
    </w:p>
    <w:p>
      <w:pPr>
        <w:spacing w:line="420" w:lineRule="atLeast"/>
        <w:ind w:firstLine="440" w:firstLineChars="200"/>
        <w:rPr>
          <w:rFonts w:cs="宋体" w:asciiTheme="minorEastAsia" w:hAnsiTheme="minorEastAsia" w:eastAsiaTheme="minorEastAsia"/>
          <w:kern w:val="0"/>
          <w:sz w:val="22"/>
        </w:rPr>
      </w:pPr>
      <w:r>
        <w:rPr>
          <w:rFonts w:hint="eastAsia" w:cs="宋体" w:asciiTheme="minorEastAsia" w:hAnsiTheme="minorEastAsia" w:eastAsiaTheme="minorEastAsia"/>
          <w:kern w:val="0"/>
          <w:sz w:val="22"/>
        </w:rPr>
        <w:t>因甲方使用的是财政资金，甲方在前款规定的付款时间为向政府采购支付部门提出办理财政支付申请手续的时间（不含政府财政支付部门审核的时间），在规定时间内提出支付申请手续后即视为甲方已经按期支付</w:t>
      </w:r>
      <w:r>
        <w:rPr>
          <w:rFonts w:cs="宋体" w:asciiTheme="minorEastAsia" w:hAnsiTheme="minorEastAsia" w:eastAsiaTheme="minorEastAsia"/>
          <w:kern w:val="0"/>
          <w:sz w:val="24"/>
        </w:rPr>
        <w:t>，乙方同意不视为逾期付款</w:t>
      </w:r>
      <w:r>
        <w:rPr>
          <w:rFonts w:hint="eastAsia" w:cs="宋体" w:asciiTheme="minorEastAsia" w:hAnsiTheme="minorEastAsia" w:eastAsiaTheme="minorEastAsia"/>
          <w:kern w:val="0"/>
          <w:sz w:val="22"/>
        </w:rPr>
        <w:t>。</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第七条 人员及设备</w:t>
      </w:r>
    </w:p>
    <w:p>
      <w:pPr>
        <w:spacing w:line="400" w:lineRule="exact"/>
        <w:ind w:firstLine="440" w:firstLineChars="200"/>
        <w:rPr>
          <w:rFonts w:asciiTheme="minorEastAsia" w:hAnsiTheme="minorEastAsia" w:eastAsiaTheme="minorEastAsia"/>
          <w:color w:val="000000"/>
          <w:sz w:val="22"/>
        </w:rPr>
      </w:pPr>
      <w:r>
        <w:rPr>
          <w:rFonts w:hint="eastAsia" w:asciiTheme="minorEastAsia" w:hAnsiTheme="minorEastAsia" w:eastAsiaTheme="minorEastAsia"/>
          <w:color w:val="000000"/>
          <w:sz w:val="22"/>
        </w:rPr>
        <w:t>乙方在履行本项目服务时须配备如下人员（见下表）：</w:t>
      </w:r>
    </w:p>
    <w:tbl>
      <w:tblPr>
        <w:tblStyle w:val="39"/>
        <w:tblW w:w="9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497"/>
        <w:gridCol w:w="1227"/>
        <w:gridCol w:w="5245"/>
        <w:gridCol w:w="85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47" w:hRule="atLeast"/>
        </w:trPr>
        <w:tc>
          <w:tcPr>
            <w:tcW w:w="49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hint="eastAsia" w:cs="仿宋_GB2312" w:asciiTheme="minorEastAsia" w:hAnsiTheme="minorEastAsia" w:eastAsiaTheme="minorEastAsia"/>
                <w:sz w:val="22"/>
                <w:szCs w:val="22"/>
                <w:lang w:val="zh-CN"/>
              </w:rPr>
              <w:t>序号</w:t>
            </w:r>
          </w:p>
        </w:tc>
        <w:tc>
          <w:tcPr>
            <w:tcW w:w="122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hint="eastAsia" w:cs="仿宋_GB2312" w:asciiTheme="minorEastAsia" w:hAnsiTheme="minorEastAsia" w:eastAsiaTheme="minorEastAsia"/>
                <w:sz w:val="22"/>
                <w:szCs w:val="22"/>
                <w:lang w:val="zh-CN"/>
              </w:rPr>
              <w:t>职务/专业</w:t>
            </w:r>
          </w:p>
        </w:tc>
        <w:tc>
          <w:tcPr>
            <w:tcW w:w="5245"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hint="eastAsia" w:cs="仿宋_GB2312" w:asciiTheme="minorEastAsia" w:hAnsiTheme="minorEastAsia" w:eastAsiaTheme="minorEastAsia"/>
                <w:sz w:val="22"/>
                <w:szCs w:val="22"/>
                <w:lang w:val="zh-CN"/>
              </w:rPr>
              <w:t>职称和资格要求</w:t>
            </w:r>
          </w:p>
        </w:tc>
        <w:tc>
          <w:tcPr>
            <w:tcW w:w="851"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hint="eastAsia" w:cs="仿宋_GB2312" w:asciiTheme="minorEastAsia" w:hAnsiTheme="minorEastAsia" w:eastAsiaTheme="minorEastAsia"/>
                <w:sz w:val="22"/>
                <w:szCs w:val="22"/>
                <w:lang w:val="zh-CN"/>
              </w:rPr>
              <w:t>人数</w:t>
            </w:r>
          </w:p>
        </w:tc>
        <w:tc>
          <w:tcPr>
            <w:tcW w:w="1984"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hint="eastAsia" w:cs="仿宋_GB2312" w:asciiTheme="minorEastAsia" w:hAnsiTheme="minorEastAsia" w:eastAsiaTheme="minorEastAsia"/>
                <w:sz w:val="22"/>
                <w:szCs w:val="22"/>
                <w:lang w:val="zh-CN"/>
              </w:rPr>
              <w:t>维护期驻场时间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49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r>
              <w:rPr>
                <w:rFonts w:hint="eastAsia" w:cs="仿宋_GB2312" w:asciiTheme="minorEastAsia" w:hAnsiTheme="minorEastAsia" w:eastAsiaTheme="minorEastAsia"/>
                <w:sz w:val="22"/>
                <w:szCs w:val="22"/>
              </w:rPr>
              <w:t>1</w:t>
            </w:r>
          </w:p>
        </w:tc>
        <w:tc>
          <w:tcPr>
            <w:tcW w:w="122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c>
          <w:tcPr>
            <w:tcW w:w="5245" w:type="dxa"/>
            <w:vAlign w:val="center"/>
          </w:tcPr>
          <w:p>
            <w:pPr>
              <w:widowControl/>
              <w:adjustRightInd w:val="0"/>
              <w:snapToGrid w:val="0"/>
              <w:spacing w:line="530" w:lineRule="exact"/>
              <w:contextualSpacing/>
              <w:rPr>
                <w:rFonts w:cs="仿宋_GB2312" w:asciiTheme="minorEastAsia" w:hAnsiTheme="minorEastAsia" w:eastAsiaTheme="minorEastAsia"/>
                <w:sz w:val="22"/>
                <w:szCs w:val="22"/>
                <w:lang w:val="zh-CN"/>
              </w:rPr>
            </w:pPr>
          </w:p>
        </w:tc>
        <w:tc>
          <w:tcPr>
            <w:tcW w:w="851"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p>
        </w:tc>
        <w:tc>
          <w:tcPr>
            <w:tcW w:w="1984"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49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r>
              <w:rPr>
                <w:rFonts w:hint="eastAsia" w:cs="仿宋_GB2312" w:asciiTheme="minorEastAsia" w:hAnsiTheme="minorEastAsia" w:eastAsiaTheme="minorEastAsia"/>
                <w:sz w:val="22"/>
                <w:szCs w:val="22"/>
              </w:rPr>
              <w:t>2</w:t>
            </w:r>
          </w:p>
        </w:tc>
        <w:tc>
          <w:tcPr>
            <w:tcW w:w="122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c>
          <w:tcPr>
            <w:tcW w:w="5245" w:type="dxa"/>
            <w:vAlign w:val="center"/>
          </w:tcPr>
          <w:p>
            <w:pPr>
              <w:widowControl/>
              <w:adjustRightInd w:val="0"/>
              <w:snapToGrid w:val="0"/>
              <w:spacing w:line="530" w:lineRule="exact"/>
              <w:contextualSpacing/>
              <w:rPr>
                <w:rFonts w:cs="仿宋_GB2312" w:asciiTheme="minorEastAsia" w:hAnsiTheme="minorEastAsia" w:eastAsiaTheme="minorEastAsia"/>
                <w:sz w:val="22"/>
                <w:szCs w:val="22"/>
                <w:lang w:val="zh-CN"/>
              </w:rPr>
            </w:pPr>
          </w:p>
        </w:tc>
        <w:tc>
          <w:tcPr>
            <w:tcW w:w="851"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p>
        </w:tc>
        <w:tc>
          <w:tcPr>
            <w:tcW w:w="1984"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49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r>
              <w:rPr>
                <w:rFonts w:hint="eastAsia" w:cs="仿宋_GB2312" w:asciiTheme="minorEastAsia" w:hAnsiTheme="minorEastAsia" w:eastAsiaTheme="minorEastAsia"/>
                <w:sz w:val="22"/>
                <w:szCs w:val="22"/>
              </w:rPr>
              <w:t>3</w:t>
            </w:r>
          </w:p>
        </w:tc>
        <w:tc>
          <w:tcPr>
            <w:tcW w:w="122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c>
          <w:tcPr>
            <w:tcW w:w="5245" w:type="dxa"/>
            <w:vAlign w:val="center"/>
          </w:tcPr>
          <w:p>
            <w:pPr>
              <w:widowControl/>
              <w:adjustRightInd w:val="0"/>
              <w:snapToGrid w:val="0"/>
              <w:spacing w:line="530" w:lineRule="exact"/>
              <w:contextualSpacing/>
              <w:rPr>
                <w:rFonts w:cs="仿宋_GB2312" w:asciiTheme="minorEastAsia" w:hAnsiTheme="minorEastAsia" w:eastAsiaTheme="minorEastAsia"/>
                <w:sz w:val="22"/>
                <w:szCs w:val="22"/>
                <w:lang w:val="zh-CN"/>
              </w:rPr>
            </w:pPr>
          </w:p>
        </w:tc>
        <w:tc>
          <w:tcPr>
            <w:tcW w:w="851"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p>
        </w:tc>
        <w:tc>
          <w:tcPr>
            <w:tcW w:w="1984"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3" w:hRule="atLeast"/>
        </w:trPr>
        <w:tc>
          <w:tcPr>
            <w:tcW w:w="49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r>
              <w:rPr>
                <w:rFonts w:cs="仿宋_GB2312" w:asciiTheme="minorEastAsia" w:hAnsiTheme="minorEastAsia" w:eastAsiaTheme="minorEastAsia"/>
                <w:sz w:val="22"/>
                <w:szCs w:val="22"/>
              </w:rPr>
              <w:t>…</w:t>
            </w:r>
          </w:p>
        </w:tc>
        <w:tc>
          <w:tcPr>
            <w:tcW w:w="1227"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r>
              <w:rPr>
                <w:rFonts w:cs="仿宋_GB2312" w:asciiTheme="minorEastAsia" w:hAnsiTheme="minorEastAsia" w:eastAsiaTheme="minorEastAsia"/>
                <w:sz w:val="22"/>
                <w:szCs w:val="22"/>
                <w:lang w:val="zh-CN"/>
              </w:rPr>
              <w:t>………</w:t>
            </w:r>
          </w:p>
        </w:tc>
        <w:tc>
          <w:tcPr>
            <w:tcW w:w="5245" w:type="dxa"/>
            <w:vAlign w:val="center"/>
          </w:tcPr>
          <w:p>
            <w:pPr>
              <w:widowControl/>
              <w:adjustRightInd w:val="0"/>
              <w:snapToGrid w:val="0"/>
              <w:spacing w:line="530" w:lineRule="exact"/>
              <w:contextualSpacing/>
              <w:rPr>
                <w:rFonts w:cs="仿宋_GB2312" w:asciiTheme="minorEastAsia" w:hAnsiTheme="minorEastAsia" w:eastAsiaTheme="minorEastAsia"/>
                <w:sz w:val="22"/>
                <w:szCs w:val="22"/>
                <w:lang w:val="zh-CN"/>
              </w:rPr>
            </w:pPr>
          </w:p>
        </w:tc>
        <w:tc>
          <w:tcPr>
            <w:tcW w:w="851"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rPr>
            </w:pPr>
          </w:p>
        </w:tc>
        <w:tc>
          <w:tcPr>
            <w:tcW w:w="1984" w:type="dxa"/>
            <w:vAlign w:val="center"/>
          </w:tcPr>
          <w:p>
            <w:pPr>
              <w:widowControl/>
              <w:adjustRightInd w:val="0"/>
              <w:snapToGrid w:val="0"/>
              <w:spacing w:line="530" w:lineRule="exact"/>
              <w:contextualSpacing/>
              <w:jc w:val="center"/>
              <w:rPr>
                <w:rFonts w:cs="仿宋_GB2312" w:asciiTheme="minorEastAsia" w:hAnsiTheme="minorEastAsia" w:eastAsiaTheme="minorEastAsia"/>
                <w:sz w:val="22"/>
                <w:szCs w:val="22"/>
                <w:lang w:val="zh-CN"/>
              </w:rPr>
            </w:pPr>
          </w:p>
        </w:tc>
      </w:tr>
    </w:tbl>
    <w:p>
      <w:pPr>
        <w:spacing w:line="420" w:lineRule="atLeast"/>
        <w:ind w:firstLine="442" w:firstLineChars="200"/>
        <w:rPr>
          <w:rFonts w:asciiTheme="minorEastAsia" w:hAnsiTheme="minorEastAsia" w:eastAsiaTheme="minorEastAsia"/>
          <w:b/>
          <w:sz w:val="22"/>
        </w:rPr>
      </w:pP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第八条 税和关税</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1、中国政府根据现行税法对甲方征收的与本合同有关的一切税费均应由甲方承担。</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2、中国政府根据现行税法规定对乙方或其雇员征收的与本合同有关的一切税费应由乙方承担。</w:t>
      </w:r>
    </w:p>
    <w:p>
      <w:pPr>
        <w:spacing w:line="420" w:lineRule="atLeast"/>
        <w:ind w:firstLine="440" w:firstLineChars="200"/>
        <w:rPr>
          <w:rFonts w:asciiTheme="minorEastAsia" w:hAnsiTheme="minorEastAsia" w:eastAsiaTheme="minorEastAsia"/>
          <w:b/>
          <w:sz w:val="22"/>
        </w:rPr>
      </w:pPr>
      <w:r>
        <w:rPr>
          <w:rFonts w:hint="eastAsia" w:asciiTheme="minorEastAsia" w:hAnsiTheme="minorEastAsia" w:eastAsiaTheme="minorEastAsia"/>
          <w:sz w:val="22"/>
        </w:rPr>
        <w:t>3、在中国境外发生的与本合同执行有关的一切税费均应由乙方承担。</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第九条 其它约定</w:t>
      </w:r>
    </w:p>
    <w:p>
      <w:pPr>
        <w:spacing w:line="400" w:lineRule="exact"/>
        <w:ind w:firstLine="440" w:firstLineChars="200"/>
        <w:rPr>
          <w:rFonts w:asciiTheme="minorEastAsia" w:hAnsiTheme="minorEastAsia" w:eastAsiaTheme="minorEastAsia"/>
          <w:sz w:val="22"/>
        </w:rPr>
      </w:pPr>
      <w:r>
        <w:rPr>
          <w:rFonts w:asciiTheme="minorEastAsia" w:hAnsiTheme="minorEastAsia" w:eastAsiaTheme="minorEastAsia"/>
          <w:sz w:val="22"/>
        </w:rPr>
        <w:t>1</w:t>
      </w:r>
      <w:r>
        <w:rPr>
          <w:rFonts w:hint="eastAsia" w:asciiTheme="minorEastAsia" w:hAnsiTheme="minorEastAsia" w:eastAsiaTheme="minorEastAsia"/>
          <w:sz w:val="22"/>
        </w:rPr>
        <w:t>、严禁转包，未经甲方书面同意不得分包。</w:t>
      </w:r>
    </w:p>
    <w:p>
      <w:pPr>
        <w:spacing w:line="400" w:lineRule="exact"/>
        <w:ind w:firstLine="440" w:firstLineChars="200"/>
        <w:rPr>
          <w:rFonts w:asciiTheme="minorEastAsia" w:hAnsiTheme="minorEastAsia" w:eastAsiaTheme="minorEastAsia"/>
          <w:sz w:val="22"/>
        </w:rPr>
      </w:pPr>
      <w:r>
        <w:rPr>
          <w:rFonts w:hint="eastAsia" w:asciiTheme="minorEastAsia" w:hAnsiTheme="minorEastAsia" w:eastAsiaTheme="minorEastAsia"/>
          <w:sz w:val="22"/>
        </w:rPr>
        <w:t>2、乙方全部工作人员，须符合东莞市政府用工标准要求。</w:t>
      </w:r>
    </w:p>
    <w:p>
      <w:pPr>
        <w:spacing w:line="400" w:lineRule="exact"/>
        <w:ind w:firstLine="440" w:firstLineChars="200"/>
        <w:rPr>
          <w:rFonts w:asciiTheme="minorEastAsia" w:hAnsiTheme="minorEastAsia" w:eastAsiaTheme="minorEastAsia"/>
          <w:sz w:val="22"/>
        </w:rPr>
      </w:pPr>
      <w:r>
        <w:rPr>
          <w:rFonts w:hint="eastAsia" w:asciiTheme="minorEastAsia" w:hAnsiTheme="minorEastAsia" w:eastAsiaTheme="minorEastAsia"/>
          <w:sz w:val="22"/>
        </w:rPr>
        <w:t>3、乙方服务人员进行服务期间的过失或故意行为，造成甲方经济损失的，由乙方负责赔偿。</w:t>
      </w:r>
    </w:p>
    <w:p>
      <w:pPr>
        <w:spacing w:line="400" w:lineRule="exact"/>
        <w:ind w:firstLine="440" w:firstLineChars="200"/>
        <w:rPr>
          <w:rFonts w:asciiTheme="minorEastAsia" w:hAnsiTheme="minorEastAsia" w:eastAsiaTheme="minorEastAsia"/>
          <w:sz w:val="22"/>
        </w:rPr>
      </w:pPr>
      <w:r>
        <w:rPr>
          <w:rFonts w:hint="eastAsia" w:asciiTheme="minorEastAsia" w:hAnsiTheme="minorEastAsia" w:eastAsiaTheme="minorEastAsia"/>
          <w:sz w:val="22"/>
        </w:rPr>
        <w:t>4、服务人员的劳动关系隶属乙方，乙方负责服务人员的工资、节假日和超时加班补助费、社会保险、住宿、伙食等。</w:t>
      </w:r>
    </w:p>
    <w:p>
      <w:pPr>
        <w:spacing w:line="400" w:lineRule="exact"/>
        <w:ind w:firstLine="440" w:firstLineChars="200"/>
        <w:rPr>
          <w:rFonts w:asciiTheme="minorEastAsia" w:hAnsiTheme="minorEastAsia" w:eastAsiaTheme="minorEastAsia"/>
          <w:sz w:val="22"/>
        </w:rPr>
      </w:pPr>
      <w:r>
        <w:rPr>
          <w:rFonts w:hint="eastAsia" w:asciiTheme="minorEastAsia" w:hAnsiTheme="minorEastAsia" w:eastAsiaTheme="minorEastAsia"/>
          <w:sz w:val="22"/>
        </w:rPr>
        <w:t>5、乙方负责本项目服务人员购买因意外身故或伤残和因意外事故住院治疗保险，并负责办理一切保险赔偿手续。</w:t>
      </w:r>
    </w:p>
    <w:p>
      <w:pPr>
        <w:spacing w:line="400" w:lineRule="exact"/>
        <w:ind w:firstLine="440" w:firstLineChars="200"/>
        <w:rPr>
          <w:rFonts w:asciiTheme="minorEastAsia" w:hAnsiTheme="minorEastAsia" w:eastAsiaTheme="minorEastAsia"/>
          <w:sz w:val="22"/>
        </w:rPr>
      </w:pPr>
      <w:r>
        <w:rPr>
          <w:rFonts w:asciiTheme="minorEastAsia" w:hAnsiTheme="minorEastAsia" w:eastAsiaTheme="minorEastAsia"/>
          <w:sz w:val="22"/>
        </w:rPr>
        <w:t>6</w:t>
      </w:r>
      <w:r>
        <w:rPr>
          <w:rFonts w:hint="eastAsia" w:asciiTheme="minorEastAsia" w:hAnsiTheme="minorEastAsia" w:eastAsiaTheme="minorEastAsia"/>
          <w:sz w:val="22"/>
        </w:rPr>
        <w:t>、本合同项下所有服务成果（包括乙方在合同履行过程中形成的阶段性服务成果及最终交付的服务成果）的知识产权和所有权全部归属于甲方。未经甲方书面同意，乙方不得擅自将前述服务成果以及与之相关的任何资料用于本合同之外的任何场合或者向任何第三方转让、泄露；否则，由乙方承担全部的赔偿责任。</w:t>
      </w:r>
    </w:p>
    <w:p>
      <w:pPr>
        <w:spacing w:line="400" w:lineRule="exact"/>
        <w:ind w:firstLine="440" w:firstLineChars="200"/>
        <w:rPr>
          <w:rFonts w:asciiTheme="minorEastAsia" w:hAnsiTheme="minorEastAsia" w:eastAsiaTheme="minorEastAsia"/>
          <w:color w:val="0000FF"/>
          <w:sz w:val="22"/>
        </w:rPr>
      </w:pPr>
      <w:r>
        <w:rPr>
          <w:rFonts w:hint="eastAsia" w:asciiTheme="minorEastAsia" w:hAnsiTheme="minorEastAsia" w:eastAsiaTheme="minorEastAsia"/>
          <w:sz w:val="22"/>
        </w:rPr>
        <w:t>7、乙方保证对其在讨论、签订、履行本合同过程中所获悉的属于甲方的且无法从公开渠道获得的文件资料及信息，甲方在讨论、签订、履行本合同过程中向乙方提供的文件资料及信息，以及乙方向甲方提交的各项服务成果等，予以严格保密并应采取相应的保密措施，保证其自身及工作人员不私自使用或向任何第三方泄露；否则，乙方承担由此给甲方造成的一切损失。无论本合同是否被撤销、变更、解除或终止，无论本合同是否生效，本合同之保密条款不受其限制而继续有效。</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第十条 违约责任</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1、乙方交付的提供的服务不符合采购文件、报价文件或本合同规定的，甲方有权拒收，并且乙方须向甲方支付本合同总价5%的违约金。</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2、乙方未能按本合同规定的交货时间交付货物的/提供服务，从逾期之日起每日按本合同总价3‰的数额向甲方支付违约金；逾期半个月以上的，乙方向甲方偿付本合同总的20%的违约金</w:t>
      </w:r>
      <w:r>
        <w:rPr>
          <w:rFonts w:asciiTheme="minorEastAsia" w:hAnsiTheme="minorEastAsia" w:eastAsiaTheme="minorEastAsia"/>
          <w:sz w:val="22"/>
        </w:rPr>
        <w:t>，且</w:t>
      </w:r>
      <w:r>
        <w:rPr>
          <w:rFonts w:hint="eastAsia" w:asciiTheme="minorEastAsia" w:hAnsiTheme="minorEastAsia" w:eastAsiaTheme="minorEastAsia"/>
          <w:sz w:val="22"/>
        </w:rPr>
        <w:t>甲方有权终止合同，由此造成的甲方经济损失由乙方承担。</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3、甲方无正当理由拒收货物/接受服务，到期拒付货物/服务款项的，甲方向乙方偿付本合同总的5%的违约金。甲方人逾期付款，则每日按本合同总价的3‰向乙方偿付违约金。</w:t>
      </w:r>
    </w:p>
    <w:p>
      <w:pPr>
        <w:spacing w:line="420" w:lineRule="atLeast"/>
        <w:ind w:firstLine="440" w:firstLineChars="200"/>
        <w:rPr>
          <w:rFonts w:asciiTheme="minorEastAsia" w:hAnsiTheme="minorEastAsia" w:eastAsiaTheme="minorEastAsia"/>
          <w:sz w:val="22"/>
        </w:rPr>
      </w:pPr>
      <w:r>
        <w:rPr>
          <w:rFonts w:asciiTheme="minorEastAsia" w:hAnsiTheme="minorEastAsia" w:eastAsiaTheme="minorEastAsia"/>
          <w:sz w:val="22"/>
        </w:rPr>
        <w:t>4</w:t>
      </w:r>
      <w:r>
        <w:rPr>
          <w:rFonts w:hint="eastAsia" w:asciiTheme="minorEastAsia" w:hAnsiTheme="minorEastAsia" w:eastAsiaTheme="minorEastAsia"/>
          <w:sz w:val="22"/>
        </w:rPr>
        <w:t>、未经甲方书面许可，乙方将本合同项下工作整体及/或其任何部分转包及/或分包给第三方的，乙方应按本合同总价的</w:t>
      </w:r>
      <w:r>
        <w:rPr>
          <w:rFonts w:hint="eastAsia" w:asciiTheme="minorEastAsia" w:hAnsiTheme="minorEastAsia" w:eastAsiaTheme="minorEastAsia"/>
          <w:sz w:val="22"/>
          <w:u w:val="single"/>
        </w:rPr>
        <w:t>5</w:t>
      </w:r>
      <w:r>
        <w:rPr>
          <w:rFonts w:hint="eastAsia" w:asciiTheme="minorEastAsia" w:hAnsiTheme="minorEastAsia" w:eastAsiaTheme="minorEastAsia"/>
          <w:sz w:val="22"/>
        </w:rPr>
        <w:t>%向甲方支付违约金，且甲方有权单方解除本合同。</w:t>
      </w:r>
    </w:p>
    <w:p>
      <w:pPr>
        <w:spacing w:line="420" w:lineRule="atLeast"/>
        <w:ind w:firstLine="443"/>
        <w:rPr>
          <w:rFonts w:asciiTheme="minorEastAsia" w:hAnsiTheme="minorEastAsia" w:eastAsiaTheme="minorEastAsia"/>
          <w:sz w:val="22"/>
        </w:rPr>
      </w:pPr>
      <w:r>
        <w:rPr>
          <w:rFonts w:asciiTheme="minorEastAsia" w:hAnsiTheme="minorEastAsia" w:eastAsiaTheme="minorEastAsia"/>
          <w:sz w:val="22"/>
        </w:rPr>
        <w:t>5</w:t>
      </w:r>
      <w:r>
        <w:rPr>
          <w:rFonts w:hint="eastAsia" w:asciiTheme="minorEastAsia" w:hAnsiTheme="minorEastAsia" w:eastAsiaTheme="minorEastAsia"/>
          <w:sz w:val="22"/>
        </w:rPr>
        <w:t>、乙方违反本合同约定之保密义务、擅自向第三方泄露甲方商业秘密或者违反本合同约定之知识产权条款的，乙方应按本合同总价的</w:t>
      </w:r>
      <w:r>
        <w:rPr>
          <w:rFonts w:hint="eastAsia" w:asciiTheme="minorEastAsia" w:hAnsiTheme="minorEastAsia" w:eastAsiaTheme="minorEastAsia"/>
          <w:sz w:val="22"/>
          <w:u w:val="single"/>
        </w:rPr>
        <w:t>5</w:t>
      </w:r>
      <w:r>
        <w:rPr>
          <w:rFonts w:hint="eastAsia" w:asciiTheme="minorEastAsia" w:hAnsiTheme="minorEastAsia" w:eastAsiaTheme="minorEastAsia"/>
          <w:sz w:val="22"/>
        </w:rPr>
        <w:t>%向甲方支付违约金，且甲方有权单方解除本合同。</w:t>
      </w:r>
    </w:p>
    <w:p>
      <w:pPr>
        <w:spacing w:line="420" w:lineRule="atLeast"/>
        <w:ind w:firstLine="443"/>
        <w:jc w:val="left"/>
        <w:rPr>
          <w:rFonts w:asciiTheme="minorEastAsia" w:hAnsiTheme="minorEastAsia" w:eastAsiaTheme="minorEastAsia"/>
          <w:sz w:val="22"/>
        </w:rPr>
      </w:pPr>
      <w:r>
        <w:rPr>
          <w:rFonts w:hint="eastAsia" w:asciiTheme="minorEastAsia" w:hAnsiTheme="minorEastAsia" w:eastAsiaTheme="minorEastAsia"/>
          <w:sz w:val="22"/>
        </w:rPr>
        <w:t>6、乙方在提供服务过程中导致甲方提供的资料文件丢失或者损坏的，乙方应按本合同总价的</w:t>
      </w:r>
      <w:r>
        <w:rPr>
          <w:rFonts w:hint="eastAsia" w:asciiTheme="minorEastAsia" w:hAnsiTheme="minorEastAsia" w:eastAsiaTheme="minorEastAsia"/>
          <w:sz w:val="22"/>
          <w:u w:val="single"/>
        </w:rPr>
        <w:t>5</w:t>
      </w:r>
      <w:r>
        <w:rPr>
          <w:rFonts w:hint="eastAsia" w:asciiTheme="minorEastAsia" w:hAnsiTheme="minorEastAsia" w:eastAsiaTheme="minorEastAsia"/>
          <w:sz w:val="22"/>
        </w:rPr>
        <w:t>%向甲方支付违约金，并负责恢复原状。</w:t>
      </w:r>
    </w:p>
    <w:p>
      <w:pPr>
        <w:spacing w:line="420" w:lineRule="atLeast"/>
        <w:ind w:firstLine="443"/>
        <w:rPr>
          <w:rFonts w:asciiTheme="minorEastAsia" w:hAnsiTheme="minorEastAsia" w:eastAsiaTheme="minorEastAsia"/>
          <w:sz w:val="22"/>
        </w:rPr>
      </w:pPr>
      <w:r>
        <w:rPr>
          <w:rFonts w:asciiTheme="minorEastAsia" w:hAnsiTheme="minorEastAsia" w:eastAsiaTheme="minorEastAsia"/>
          <w:sz w:val="22"/>
        </w:rPr>
        <w:t>7</w:t>
      </w:r>
      <w:r>
        <w:rPr>
          <w:rFonts w:hint="eastAsia" w:asciiTheme="minorEastAsia" w:hAnsiTheme="minorEastAsia" w:eastAsiaTheme="minorEastAsia"/>
          <w:sz w:val="22"/>
        </w:rPr>
        <w:t>、本合同履行完毕前，乙方未经甲方同意而擅自终止/解除本合同的，无论乙方是否发生相关工作量，本合同项下款项均不予支付且乙方应全额退还已收取款项；同时，乙方应按本合同总价的</w:t>
      </w:r>
      <w:r>
        <w:rPr>
          <w:rFonts w:hint="eastAsia" w:asciiTheme="minorEastAsia" w:hAnsiTheme="minorEastAsia" w:eastAsiaTheme="minorEastAsia"/>
          <w:sz w:val="22"/>
          <w:u w:val="single"/>
        </w:rPr>
        <w:t>5</w:t>
      </w:r>
      <w:r>
        <w:rPr>
          <w:rFonts w:hint="eastAsia" w:asciiTheme="minorEastAsia" w:hAnsiTheme="minorEastAsia" w:eastAsiaTheme="minorEastAsia"/>
          <w:sz w:val="22"/>
        </w:rPr>
        <w:t>%向甲方支付违约金。</w:t>
      </w:r>
    </w:p>
    <w:p>
      <w:pPr>
        <w:spacing w:line="420" w:lineRule="atLeast"/>
        <w:ind w:firstLine="440" w:firstLineChars="200"/>
        <w:rPr>
          <w:rFonts w:asciiTheme="minorEastAsia" w:hAnsiTheme="minorEastAsia" w:eastAsiaTheme="minorEastAsia"/>
          <w:sz w:val="22"/>
        </w:rPr>
      </w:pPr>
      <w:r>
        <w:rPr>
          <w:rFonts w:asciiTheme="minorEastAsia" w:hAnsiTheme="minorEastAsia" w:eastAsiaTheme="minorEastAsia"/>
          <w:sz w:val="22"/>
        </w:rPr>
        <w:t>8</w:t>
      </w:r>
      <w:r>
        <w:rPr>
          <w:rFonts w:hint="eastAsia" w:asciiTheme="minorEastAsia" w:hAnsiTheme="minorEastAsia" w:eastAsiaTheme="minorEastAsia"/>
          <w:sz w:val="22"/>
        </w:rPr>
        <w:t>、甲方有权自应付而未付款项中直接抵扣供方应付之违约金、赔偿款等，并视为已足额付款。且，因乙方违约而导致甲方选择单方解除本合同的，本合同项下款项均不予支付且乙方应全额退还已收取款项。</w:t>
      </w:r>
    </w:p>
    <w:p>
      <w:pPr>
        <w:spacing w:line="420" w:lineRule="atLeast"/>
        <w:ind w:firstLine="440" w:firstLineChars="200"/>
        <w:rPr>
          <w:rFonts w:asciiTheme="minorEastAsia" w:hAnsiTheme="minorEastAsia" w:eastAsiaTheme="minorEastAsia"/>
          <w:sz w:val="22"/>
        </w:rPr>
      </w:pPr>
      <w:r>
        <w:rPr>
          <w:rFonts w:asciiTheme="minorEastAsia" w:hAnsiTheme="minorEastAsia" w:eastAsiaTheme="minorEastAsia"/>
          <w:sz w:val="22"/>
        </w:rPr>
        <w:t>9</w:t>
      </w:r>
      <w:r>
        <w:rPr>
          <w:rFonts w:hint="eastAsia" w:asciiTheme="minorEastAsia" w:hAnsiTheme="minorEastAsia" w:eastAsiaTheme="minorEastAsia"/>
          <w:sz w:val="22"/>
        </w:rPr>
        <w:t>、如因乙方的违约行为导致甲方遭受损失（包括但不限于甲方为本合同履行而发生的支出、诉讼费/仲裁费、财产保全费、财产保全担保费、公证费、评估费、鉴定费、拍卖费、查询费、律师费、差旅费、调查取证费、财务费用、向第三人支付的赔偿款/违约金/费用、向政府部门支付的罚款等）的，除支付违约金外，乙方还应当予以赔偿。</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10、其它违约责任按《中华人民共和国合同法》处理。</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第十二条 争议的解决</w:t>
      </w:r>
    </w:p>
    <w:p>
      <w:pPr>
        <w:spacing w:line="420" w:lineRule="atLeast"/>
        <w:ind w:firstLine="440" w:firstLineChars="200"/>
        <w:rPr>
          <w:rFonts w:cs="宋体" w:asciiTheme="minorEastAsia" w:hAnsiTheme="minorEastAsia" w:eastAsiaTheme="minorEastAsia"/>
          <w:color w:val="0000FF"/>
          <w:kern w:val="0"/>
          <w:sz w:val="22"/>
        </w:rPr>
      </w:pPr>
      <w:r>
        <w:rPr>
          <w:rFonts w:hint="eastAsia" w:cs="宋体" w:asciiTheme="minorEastAsia" w:hAnsiTheme="minorEastAsia" w:eastAsiaTheme="minorEastAsia"/>
          <w:kern w:val="0"/>
          <w:sz w:val="22"/>
        </w:rPr>
        <w:t>合同执行过程中发生的任何争议，甲乙双方应首先通过友好协商解决，如经协商后仍不能达成协议时，任何一方可以向甲方住所地有管辖权的人民法院提出诉讼。</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第十三条 合同生效</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1、本合同由双方法定代表人或委托代理人签字盖章后立即生效，具有同等法律效力。</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2、本合同一式    份，其中甲方    份、乙方    份，招标代理机构 壹 份，财政分局 壹 份。</w:t>
      </w:r>
    </w:p>
    <w:p>
      <w:pPr>
        <w:spacing w:line="420" w:lineRule="atLeast"/>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第十四条 其它</w:t>
      </w:r>
    </w:p>
    <w:p>
      <w:pPr>
        <w:spacing w:line="420" w:lineRule="atLeast"/>
        <w:ind w:firstLine="418" w:firstLineChars="190"/>
        <w:rPr>
          <w:rFonts w:asciiTheme="minorEastAsia" w:hAnsiTheme="minorEastAsia" w:eastAsiaTheme="minorEastAsia"/>
          <w:sz w:val="22"/>
        </w:rPr>
      </w:pPr>
      <w:r>
        <w:rPr>
          <w:rFonts w:hint="eastAsia" w:asciiTheme="minorEastAsia" w:hAnsiTheme="minorEastAsia" w:eastAsiaTheme="minorEastAsia"/>
          <w:sz w:val="22"/>
        </w:rPr>
        <w:t>1、本合同未尽事宜，双方可签订补充合同，补充合同与所有附件均为合同的有效组成部分，与本合同具有同等法律效力。</w:t>
      </w:r>
    </w:p>
    <w:p>
      <w:pPr>
        <w:spacing w:line="420" w:lineRule="atLeast"/>
        <w:ind w:firstLine="418" w:firstLineChars="190"/>
        <w:rPr>
          <w:rFonts w:asciiTheme="minorEastAsia" w:hAnsiTheme="minorEastAsia" w:eastAsiaTheme="minorEastAsia"/>
          <w:sz w:val="22"/>
        </w:rPr>
      </w:pPr>
      <w:r>
        <w:rPr>
          <w:rFonts w:hint="eastAsia" w:asciiTheme="minorEastAsia" w:hAnsiTheme="minorEastAsia" w:eastAsiaTheme="minorEastAsia"/>
          <w:sz w:val="22"/>
        </w:rPr>
        <w:t>2、在执行本合同的过程中，所有经甲乙双方签署确认的文件（包括会议纪要、补充协议、往来信函、合同附件等）即成为本合同的有效组成部分，其生效日期为双方签字盖章或确认之日期。</w:t>
      </w:r>
    </w:p>
    <w:p>
      <w:pPr>
        <w:spacing w:line="420" w:lineRule="atLeast"/>
        <w:ind w:firstLine="418" w:firstLineChars="190"/>
        <w:rPr>
          <w:rFonts w:asciiTheme="minorEastAsia" w:hAnsiTheme="minorEastAsia" w:eastAsiaTheme="minorEastAsia"/>
          <w:sz w:val="22"/>
        </w:rPr>
      </w:pPr>
      <w:r>
        <w:rPr>
          <w:rFonts w:hint="eastAsia" w:asciiTheme="minorEastAsia" w:hAnsiTheme="minorEastAsia" w:eastAsiaTheme="minorEastAsia"/>
          <w:sz w:val="22"/>
        </w:rPr>
        <w:t>3、本合同尾部列明之当事人联系方式和联系信息适用于双方工作联系往来、法律文书及争议解决时人民法院及/或仲裁机构的法律文书送达，人民法院及/或仲裁机构的诉讼文书（含裁判文书）向本合同任何一方的上述地址和/或工商登记公示地址送达的，视为有效送达。一方变更联系方式和联系信息的，应当在变更后</w:t>
      </w:r>
      <w:r>
        <w:rPr>
          <w:rFonts w:hint="eastAsia" w:asciiTheme="minorEastAsia" w:hAnsiTheme="minorEastAsia" w:eastAsiaTheme="minorEastAsia"/>
          <w:sz w:val="22"/>
          <w:u w:val="single"/>
        </w:rPr>
        <w:t xml:space="preserve">  3  </w:t>
      </w:r>
      <w:r>
        <w:rPr>
          <w:rFonts w:hint="eastAsia" w:asciiTheme="minorEastAsia" w:hAnsiTheme="minorEastAsia" w:eastAsiaTheme="minorEastAsia"/>
          <w:sz w:val="22"/>
        </w:rPr>
        <w:t>日内书面通知对方，对方实际收到变更通知前的送达仍为有效送达。</w:t>
      </w:r>
    </w:p>
    <w:p>
      <w:pPr>
        <w:spacing w:line="420" w:lineRule="atLeast"/>
        <w:ind w:firstLine="440" w:firstLineChars="200"/>
        <w:rPr>
          <w:rFonts w:asciiTheme="minorEastAsia" w:hAnsiTheme="minorEastAsia" w:eastAsiaTheme="minorEastAsia"/>
          <w:sz w:val="22"/>
        </w:rPr>
      </w:pPr>
      <w:r>
        <w:rPr>
          <w:rFonts w:hint="eastAsia" w:asciiTheme="minorEastAsia" w:hAnsiTheme="minorEastAsia" w:eastAsiaTheme="minorEastAsia"/>
          <w:sz w:val="22"/>
        </w:rPr>
        <w:t>本合同合计   页A4纸张，缺页之合同为无效合同。</w:t>
      </w:r>
    </w:p>
    <w:p>
      <w:pPr>
        <w:spacing w:line="420" w:lineRule="atLeast"/>
        <w:ind w:firstLine="440" w:firstLineChars="200"/>
        <w:rPr>
          <w:rFonts w:asciiTheme="minorEastAsia" w:hAnsiTheme="minorEastAsia" w:eastAsiaTheme="minorEastAsia"/>
          <w:sz w:val="22"/>
        </w:rPr>
      </w:pP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甲方（盖章）：                              乙方（盖章）：</w:t>
      </w:r>
    </w:p>
    <w:p>
      <w:pPr>
        <w:spacing w:line="420" w:lineRule="atLeast"/>
        <w:rPr>
          <w:rFonts w:asciiTheme="minorEastAsia" w:hAnsiTheme="minorEastAsia" w:eastAsiaTheme="minorEastAsia"/>
          <w:sz w:val="22"/>
        </w:rPr>
      </w:pPr>
    </w:p>
    <w:p>
      <w:pPr>
        <w:spacing w:line="420" w:lineRule="atLeast"/>
        <w:rPr>
          <w:rFonts w:asciiTheme="minorEastAsia" w:hAnsiTheme="minorEastAsia" w:eastAsiaTheme="minorEastAsia"/>
          <w:sz w:val="22"/>
        </w:rPr>
      </w:pP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法定代表(签字)：                           法定代表(签字)：</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 xml:space="preserve">联系人： </w:t>
      </w:r>
      <w:r>
        <w:rPr>
          <w:rFonts w:asciiTheme="minorEastAsia" w:hAnsiTheme="minorEastAsia" w:eastAsiaTheme="minorEastAsia"/>
          <w:sz w:val="22"/>
        </w:rPr>
        <w:t xml:space="preserve">                          </w:t>
      </w:r>
      <w:r>
        <w:rPr>
          <w:rFonts w:hint="eastAsia" w:asciiTheme="minorEastAsia" w:hAnsiTheme="minorEastAsia" w:eastAsiaTheme="minorEastAsia"/>
          <w:sz w:val="22"/>
        </w:rPr>
        <w:t xml:space="preserve">        联系人：</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 xml:space="preserve">地址：                                     地址： </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电话：                                     电话：</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传真：</w:t>
      </w:r>
      <w:r>
        <w:rPr>
          <w:rFonts w:hint="eastAsia" w:asciiTheme="minorEastAsia" w:hAnsiTheme="minorEastAsia" w:eastAsiaTheme="minorEastAsia"/>
          <w:sz w:val="22"/>
        </w:rPr>
        <w:tab/>
      </w:r>
      <w:r>
        <w:rPr>
          <w:rFonts w:hint="eastAsia" w:asciiTheme="minorEastAsia" w:hAnsiTheme="minorEastAsia" w:eastAsiaTheme="minorEastAsia"/>
          <w:sz w:val="22"/>
        </w:rPr>
        <w:tab/>
      </w:r>
      <w:r>
        <w:rPr>
          <w:rFonts w:hint="eastAsia" w:asciiTheme="minorEastAsia" w:hAnsiTheme="minorEastAsia" w:eastAsiaTheme="minorEastAsia"/>
          <w:sz w:val="22"/>
        </w:rPr>
        <w:tab/>
      </w:r>
      <w:r>
        <w:rPr>
          <w:rFonts w:hint="eastAsia" w:asciiTheme="minorEastAsia" w:hAnsiTheme="minorEastAsia" w:eastAsiaTheme="minorEastAsia"/>
          <w:sz w:val="22"/>
        </w:rPr>
        <w:tab/>
      </w:r>
      <w:r>
        <w:rPr>
          <w:rFonts w:hint="eastAsia" w:asciiTheme="minorEastAsia" w:hAnsiTheme="minorEastAsia" w:eastAsiaTheme="minorEastAsia"/>
          <w:sz w:val="22"/>
        </w:rPr>
        <w:tab/>
      </w:r>
      <w:r>
        <w:rPr>
          <w:rFonts w:hint="eastAsia" w:asciiTheme="minorEastAsia" w:hAnsiTheme="minorEastAsia" w:eastAsiaTheme="minorEastAsia"/>
          <w:sz w:val="22"/>
        </w:rPr>
        <w:t xml:space="preserve">    </w:t>
      </w:r>
      <w:r>
        <w:rPr>
          <w:rFonts w:hint="eastAsia" w:asciiTheme="minorEastAsia" w:hAnsiTheme="minorEastAsia" w:eastAsiaTheme="minorEastAsia"/>
          <w:sz w:val="22"/>
        </w:rPr>
        <w:tab/>
      </w:r>
      <w:r>
        <w:rPr>
          <w:rFonts w:hint="eastAsia" w:asciiTheme="minorEastAsia" w:hAnsiTheme="minorEastAsia" w:eastAsiaTheme="minorEastAsia"/>
          <w:sz w:val="22"/>
        </w:rPr>
        <w:tab/>
      </w:r>
      <w:r>
        <w:rPr>
          <w:rFonts w:hint="eastAsia" w:asciiTheme="minorEastAsia" w:hAnsiTheme="minorEastAsia" w:eastAsiaTheme="minorEastAsia"/>
          <w:sz w:val="22"/>
        </w:rPr>
        <w:t xml:space="preserve">         传真：</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开户银行：</w:t>
      </w:r>
      <w:r>
        <w:rPr>
          <w:rFonts w:hint="eastAsia" w:asciiTheme="minorEastAsia" w:hAnsiTheme="minorEastAsia" w:eastAsiaTheme="minorEastAsia"/>
          <w:sz w:val="22"/>
        </w:rPr>
        <w:tab/>
      </w:r>
      <w:r>
        <w:rPr>
          <w:rFonts w:hint="eastAsia" w:asciiTheme="minorEastAsia" w:hAnsiTheme="minorEastAsia" w:eastAsiaTheme="minorEastAsia"/>
          <w:sz w:val="22"/>
        </w:rPr>
        <w:t xml:space="preserve">                                开户银行：</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账号：                                      账号：</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签约时间：</w:t>
      </w:r>
    </w:p>
    <w:p>
      <w:pPr>
        <w:spacing w:line="420" w:lineRule="atLeast"/>
        <w:rPr>
          <w:rFonts w:asciiTheme="minorEastAsia" w:hAnsiTheme="minorEastAsia" w:eastAsiaTheme="minorEastAsia"/>
          <w:sz w:val="22"/>
        </w:rPr>
      </w:pPr>
      <w:r>
        <w:rPr>
          <w:rFonts w:hint="eastAsia" w:asciiTheme="minorEastAsia" w:hAnsiTheme="minorEastAsia" w:eastAsiaTheme="minorEastAsia"/>
          <w:sz w:val="22"/>
        </w:rPr>
        <w:t>签约地点：</w:t>
      </w:r>
    </w:p>
    <w:p>
      <w:pPr>
        <w:pStyle w:val="2"/>
        <w:keepNext w:val="0"/>
        <w:keepLines w:val="0"/>
        <w:spacing w:before="0" w:after="0" w:line="480" w:lineRule="exact"/>
        <w:jc w:val="center"/>
        <w:rPr>
          <w:rFonts w:hAnsi="宋体"/>
          <w:sz w:val="36"/>
          <w:szCs w:val="28"/>
        </w:rPr>
      </w:pPr>
    </w:p>
    <w:p>
      <w:pPr>
        <w:pStyle w:val="2"/>
        <w:keepNext w:val="0"/>
        <w:keepLines w:val="0"/>
        <w:spacing w:before="0" w:after="0" w:line="480" w:lineRule="exact"/>
        <w:jc w:val="center"/>
        <w:rPr>
          <w:rFonts w:hAnsi="宋体"/>
          <w:sz w:val="36"/>
          <w:szCs w:val="28"/>
        </w:rPr>
      </w:pPr>
      <w:r>
        <w:rPr>
          <w:rFonts w:hAnsi="宋体"/>
          <w:sz w:val="36"/>
          <w:szCs w:val="28"/>
        </w:rPr>
        <w:t>第六章 供应商资格证明及相关文件要求</w:t>
      </w:r>
      <w:bookmarkEnd w:id="80"/>
    </w:p>
    <w:p>
      <w:pPr>
        <w:spacing w:line="480" w:lineRule="exact"/>
        <w:ind w:firstLine="440" w:firstLineChars="200"/>
        <w:rPr>
          <w:sz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供应商应提交证明其有资格参加磋商和成交后有能力履行合同的相关文件，并作为其响应文件的一部分，所有文件必须真实可靠、不得伪造，否则将按相关规定予以处罚。</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1.法人或者其他组织的营业执照等证明文件，自然人的身份证明：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法人包括企业法人、机关法人、事业单位法人和社会团体法人；其他组织主要包括合伙企业、非企业专业服务机构、个 体工商户、农村承包经营户；自然人是指《中华人民共和国民法通则》（以下简称《民法通则》）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  会计师事务所要提供执业许可证等证明文件；如供应商是个体工商户，要提供有效的“个体工商户营业执照”；如供应商是自然    人，要提供有效的自然人身份证明。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这里所指“其他组织”不包括法人的分支机构，由于法人分支机构不能独立承担民事责任，不能以分支机构的身份参加政    府采购，只能以法人身份参加。“但由于银行、保险、石油石化、电力、电信等行业具有其特殊性，如果能够提供其法人给予的相应授权证明材料，可以参加政府采购活动”</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2.财务状况报告，依法缴纳税收和社会保障资金的相关材料（详见资格性审查表要求）</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3.具有履行合同所必须的设备和专业技术能力的声明。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4.供应商参加政府采购前三年内在经营活动中没有重大违法记录书面声明函。</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5.信用记录查询</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（1）查询渠道：通过“信用中国”网站(www.creditchina.gov.cn)和“中国政府采购网”（</w:t>
      </w:r>
      <w:r>
        <w:fldChar w:fldCharType="begin"/>
      </w:r>
      <w:r>
        <w:instrText xml:space="preserve"> HYPERLINK "http://www.ccgp.gov.cn/" \h </w:instrText>
      </w:r>
      <w:r>
        <w:fldChar w:fldCharType="separate"/>
      </w:r>
      <w:r>
        <w:rPr>
          <w:rFonts w:asciiTheme="minorEastAsia" w:hAnsiTheme="minorEastAsia" w:eastAsiaTheme="minorEastAsia"/>
          <w:sz w:val="22"/>
          <w:szCs w:val="22"/>
        </w:rPr>
        <w:t>www.ccgp.gov.cn</w:t>
      </w:r>
      <w:r>
        <w:rPr>
          <w:rFonts w:asciiTheme="minorEastAsia" w:hAnsiTheme="minorEastAsia" w:eastAsiaTheme="minorEastAsia"/>
          <w:sz w:val="22"/>
          <w:szCs w:val="22"/>
        </w:rPr>
        <w:fldChar w:fldCharType="end"/>
      </w:r>
      <w:r>
        <w:rPr>
          <w:rFonts w:asciiTheme="minorEastAsia" w:hAnsiTheme="minorEastAsia" w:eastAsiaTheme="minorEastAsia"/>
          <w:sz w:val="22"/>
          <w:szCs w:val="22"/>
        </w:rPr>
        <w:t>）进行查询；</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（2）查询截止时点：递交响应文件截止日当天；</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（3）查询记录：对列入失信被执行人、重大税收违法案件当事人名单、政府采购严重违法失信行为记录名单、信用报告进行查询；</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6.按照磋商文件要求，供应商应当提交的资格、资信证明文件。</w:t>
      </w:r>
    </w:p>
    <w:p>
      <w:pPr>
        <w:spacing w:line="480" w:lineRule="exact"/>
        <w:ind w:firstLine="600" w:firstLineChars="200"/>
        <w:sectPr>
          <w:footerReference r:id="rId3" w:type="default"/>
          <w:type w:val="nextColumn"/>
          <w:pgSz w:w="11900" w:h="16840"/>
          <w:pgMar w:top="1440" w:right="1644" w:bottom="1276" w:left="1644" w:header="0" w:footer="310" w:gutter="0"/>
          <w:cols w:space="720" w:num="1"/>
        </w:sectPr>
      </w:pPr>
    </w:p>
    <w:p>
      <w:pPr>
        <w:spacing w:line="480" w:lineRule="exact"/>
        <w:ind w:firstLine="600" w:firstLineChars="200"/>
        <w:rPr>
          <w:rFonts w:asciiTheme="minorEastAsia" w:hAnsiTheme="minorEastAsia" w:eastAsiaTheme="minorEastAsia"/>
        </w:rPr>
      </w:pPr>
      <w:r>
        <w:rPr>
          <w:rFonts w:asciiTheme="minorEastAsia" w:hAnsiTheme="minorEastAsia" w:eastAsiaTheme="minorEastAsia"/>
        </w:rPr>
        <w:t>格式一：</w:t>
      </w:r>
    </w:p>
    <w:p>
      <w:pPr>
        <w:spacing w:line="480" w:lineRule="exact"/>
        <w:ind w:firstLine="440" w:firstLineChars="200"/>
        <w:rPr>
          <w:rFonts w:asciiTheme="minorEastAsia" w:hAnsiTheme="minorEastAsia" w:eastAsiaTheme="minorEastAsia"/>
          <w:sz w:val="22"/>
        </w:rPr>
      </w:pPr>
    </w:p>
    <w:p>
      <w:pPr>
        <w:spacing w:line="480" w:lineRule="exact"/>
        <w:ind w:firstLine="600" w:firstLineChars="200"/>
        <w:rPr>
          <w:rFonts w:asciiTheme="minorEastAsia" w:hAnsiTheme="minorEastAsia" w:eastAsiaTheme="minorEastAsia"/>
        </w:rPr>
      </w:pPr>
    </w:p>
    <w:p>
      <w:pPr>
        <w:spacing w:line="480" w:lineRule="exact"/>
        <w:ind w:firstLine="600" w:firstLineChars="200"/>
        <w:rPr>
          <w:rFonts w:asciiTheme="minorEastAsia" w:hAnsiTheme="minorEastAsia" w:eastAsiaTheme="minorEastAsia"/>
        </w:rPr>
      </w:pPr>
    </w:p>
    <w:p>
      <w:pPr>
        <w:spacing w:line="480" w:lineRule="exact"/>
        <w:ind w:firstLine="440" w:firstLineChars="200"/>
        <w:rPr>
          <w:rFonts w:asciiTheme="minorEastAsia" w:hAnsiTheme="minorEastAsia" w:eastAsiaTheme="minorEastAsia"/>
          <w:sz w:val="22"/>
        </w:rPr>
      </w:pPr>
    </w:p>
    <w:p>
      <w:pPr>
        <w:spacing w:line="480" w:lineRule="exact"/>
        <w:ind w:firstLine="440" w:firstLineChars="200"/>
        <w:rPr>
          <w:rFonts w:asciiTheme="minorEastAsia" w:hAnsiTheme="minorEastAsia" w:eastAsiaTheme="minorEastAsia"/>
          <w:sz w:val="22"/>
        </w:rPr>
      </w:pPr>
    </w:p>
    <w:p>
      <w:pPr>
        <w:spacing w:line="480" w:lineRule="exact"/>
        <w:ind w:firstLine="643" w:firstLineChars="200"/>
        <w:jc w:val="center"/>
        <w:rPr>
          <w:rFonts w:asciiTheme="minorEastAsia" w:hAnsiTheme="minorEastAsia" w:eastAsiaTheme="minorEastAsia"/>
          <w:b/>
          <w:sz w:val="32"/>
          <w:szCs w:val="32"/>
        </w:rPr>
      </w:pPr>
      <w:r>
        <w:rPr>
          <w:rFonts w:asciiTheme="minorEastAsia" w:hAnsiTheme="minorEastAsia" w:eastAsiaTheme="minorEastAsia"/>
          <w:b/>
          <w:sz w:val="32"/>
          <w:szCs w:val="32"/>
        </w:rPr>
        <w:t>响应文件封面</w:t>
      </w:r>
    </w:p>
    <w:p>
      <w:pPr>
        <w:spacing w:line="480" w:lineRule="exact"/>
        <w:ind w:firstLine="643" w:firstLineChars="200"/>
        <w:jc w:val="center"/>
        <w:rPr>
          <w:rFonts w:asciiTheme="minorEastAsia" w:hAnsiTheme="minorEastAsia" w:eastAsiaTheme="minorEastAsia"/>
          <w:b/>
          <w:sz w:val="32"/>
          <w:szCs w:val="32"/>
        </w:rPr>
      </w:pPr>
    </w:p>
    <w:p>
      <w:pPr>
        <w:spacing w:line="480" w:lineRule="exact"/>
        <w:ind w:firstLine="723" w:firstLineChars="200"/>
        <w:jc w:val="center"/>
        <w:rPr>
          <w:rFonts w:asciiTheme="minorEastAsia" w:hAnsiTheme="minorEastAsia" w:eastAsiaTheme="minorEastAsia"/>
          <w:b/>
          <w:sz w:val="36"/>
          <w:szCs w:val="36"/>
        </w:rPr>
      </w:pPr>
      <w:r>
        <w:rPr>
          <w:rFonts w:asciiTheme="minorEastAsia" w:hAnsiTheme="minorEastAsia" w:eastAsiaTheme="minorEastAsia"/>
          <w:b/>
          <w:sz w:val="36"/>
          <w:szCs w:val="36"/>
        </w:rPr>
        <w:t>（项目名称）</w:t>
      </w:r>
    </w:p>
    <w:p>
      <w:pPr>
        <w:spacing w:line="480" w:lineRule="exact"/>
        <w:ind w:firstLine="723" w:firstLineChars="200"/>
        <w:jc w:val="center"/>
        <w:rPr>
          <w:rFonts w:asciiTheme="minorEastAsia" w:hAnsiTheme="minorEastAsia" w:eastAsiaTheme="minorEastAsia"/>
          <w:b/>
          <w:sz w:val="36"/>
          <w:szCs w:val="36"/>
        </w:rPr>
      </w:pPr>
      <w:r>
        <w:rPr>
          <w:rFonts w:asciiTheme="minorEastAsia" w:hAnsiTheme="minorEastAsia" w:eastAsiaTheme="minorEastAsia"/>
          <w:b/>
          <w:sz w:val="36"/>
          <w:szCs w:val="36"/>
        </w:rPr>
        <w:t>响应文件</w:t>
      </w:r>
    </w:p>
    <w:p>
      <w:pPr>
        <w:spacing w:line="480" w:lineRule="exact"/>
        <w:ind w:firstLine="723" w:firstLineChars="200"/>
        <w:jc w:val="center"/>
        <w:rPr>
          <w:rFonts w:asciiTheme="minorEastAsia" w:hAnsiTheme="minorEastAsia" w:eastAsiaTheme="minorEastAsia"/>
          <w:b/>
          <w:sz w:val="36"/>
          <w:szCs w:val="36"/>
        </w:rPr>
      </w:pPr>
    </w:p>
    <w:p>
      <w:pPr>
        <w:spacing w:line="480" w:lineRule="exact"/>
        <w:ind w:firstLine="640" w:firstLineChars="200"/>
        <w:jc w:val="center"/>
        <w:rPr>
          <w:rFonts w:asciiTheme="minorEastAsia" w:hAnsiTheme="minorEastAsia" w:eastAsiaTheme="minorEastAsia"/>
          <w:sz w:val="32"/>
          <w:szCs w:val="32"/>
        </w:rPr>
      </w:pPr>
      <w:r>
        <w:rPr>
          <w:rFonts w:asciiTheme="minorEastAsia" w:hAnsiTheme="minorEastAsia" w:eastAsiaTheme="minorEastAsia"/>
          <w:sz w:val="32"/>
          <w:szCs w:val="32"/>
        </w:rPr>
        <w:t>（正本/副本）</w:t>
      </w:r>
    </w:p>
    <w:p>
      <w:pPr>
        <w:spacing w:line="480" w:lineRule="exact"/>
        <w:ind w:firstLine="440" w:firstLineChars="200"/>
        <w:rPr>
          <w:rFonts w:asciiTheme="minorEastAsia" w:hAnsiTheme="minorEastAsia" w:eastAsiaTheme="minorEastAsia"/>
          <w:sz w:val="22"/>
        </w:rPr>
      </w:pPr>
    </w:p>
    <w:p>
      <w:pPr>
        <w:spacing w:line="480" w:lineRule="exact"/>
        <w:ind w:firstLine="440" w:firstLineChars="200"/>
        <w:rPr>
          <w:rFonts w:asciiTheme="minorEastAsia" w:hAnsiTheme="minorEastAsia" w:eastAsiaTheme="minorEastAsia"/>
          <w:sz w:val="22"/>
        </w:rPr>
      </w:pPr>
    </w:p>
    <w:p>
      <w:pPr>
        <w:spacing w:line="480" w:lineRule="exact"/>
        <w:ind w:firstLine="440" w:firstLineChars="200"/>
        <w:rPr>
          <w:rFonts w:asciiTheme="minorEastAsia" w:hAnsiTheme="minorEastAsia" w:eastAsiaTheme="minorEastAsia"/>
          <w:sz w:val="22"/>
        </w:rPr>
      </w:pPr>
    </w:p>
    <w:p>
      <w:pPr>
        <w:spacing w:line="480" w:lineRule="exact"/>
        <w:ind w:firstLine="640" w:firstLineChars="200"/>
        <w:jc w:val="left"/>
        <w:rPr>
          <w:rFonts w:asciiTheme="minorEastAsia" w:hAnsiTheme="minorEastAsia" w:eastAsiaTheme="minorEastAsia"/>
          <w:sz w:val="32"/>
          <w:szCs w:val="32"/>
        </w:rPr>
      </w:pPr>
      <w:r>
        <w:rPr>
          <w:rFonts w:asciiTheme="minorEastAsia" w:hAnsiTheme="minorEastAsia" w:eastAsiaTheme="minorEastAsia"/>
          <w:sz w:val="32"/>
          <w:szCs w:val="32"/>
        </w:rPr>
        <w:t>项目编号：</w:t>
      </w:r>
    </w:p>
    <w:p>
      <w:pPr>
        <w:spacing w:line="480" w:lineRule="exact"/>
        <w:ind w:firstLine="640" w:firstLineChars="200"/>
        <w:jc w:val="left"/>
        <w:rPr>
          <w:rFonts w:asciiTheme="minorEastAsia" w:hAnsiTheme="minorEastAsia" w:eastAsiaTheme="minorEastAsia"/>
          <w:sz w:val="32"/>
          <w:szCs w:val="32"/>
        </w:rPr>
      </w:pPr>
      <w:r>
        <w:rPr>
          <w:rFonts w:asciiTheme="minorEastAsia" w:hAnsiTheme="minorEastAsia" w:eastAsiaTheme="minorEastAsia"/>
          <w:sz w:val="32"/>
          <w:szCs w:val="32"/>
        </w:rPr>
        <w:t>包</w:t>
      </w:r>
      <w:r>
        <w:rPr>
          <w:rFonts w:asciiTheme="minorEastAsia" w:hAnsiTheme="minorEastAsia" w:eastAsiaTheme="minorEastAsia"/>
          <w:sz w:val="32"/>
          <w:szCs w:val="32"/>
        </w:rPr>
        <w:tab/>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号： 第 包（若项目包组时使用）</w:t>
      </w:r>
    </w:p>
    <w:p>
      <w:pPr>
        <w:spacing w:line="480" w:lineRule="exact"/>
        <w:ind w:firstLine="440" w:firstLineChars="200"/>
        <w:rPr>
          <w:rFonts w:asciiTheme="minorEastAsia" w:hAnsiTheme="minorEastAsia" w:eastAsiaTheme="minorEastAsia"/>
          <w:sz w:val="22"/>
        </w:rPr>
      </w:pPr>
    </w:p>
    <w:p>
      <w:pPr>
        <w:spacing w:line="480" w:lineRule="exact"/>
        <w:ind w:firstLine="440" w:firstLineChars="200"/>
        <w:rPr>
          <w:rFonts w:asciiTheme="minorEastAsia" w:hAnsiTheme="minorEastAsia" w:eastAsiaTheme="minorEastAsia"/>
          <w:sz w:val="22"/>
        </w:rPr>
      </w:pPr>
    </w:p>
    <w:p>
      <w:pPr>
        <w:spacing w:line="480" w:lineRule="exact"/>
        <w:ind w:firstLine="440" w:firstLineChars="200"/>
        <w:rPr>
          <w:rFonts w:asciiTheme="minorEastAsia" w:hAnsiTheme="minorEastAsia" w:eastAsiaTheme="minorEastAsia"/>
          <w:sz w:val="22"/>
        </w:rPr>
      </w:pPr>
    </w:p>
    <w:p>
      <w:pPr>
        <w:spacing w:line="480" w:lineRule="exact"/>
        <w:ind w:firstLine="640" w:firstLineChars="200"/>
        <w:jc w:val="center"/>
        <w:rPr>
          <w:rFonts w:asciiTheme="minorEastAsia" w:hAnsiTheme="minorEastAsia" w:eastAsiaTheme="minorEastAsia"/>
          <w:sz w:val="32"/>
          <w:szCs w:val="32"/>
        </w:rPr>
      </w:pPr>
      <w:r>
        <w:rPr>
          <w:rFonts w:asciiTheme="minorEastAsia" w:hAnsiTheme="minorEastAsia" w:eastAsiaTheme="minorEastAsia"/>
          <w:sz w:val="32"/>
          <w:szCs w:val="32"/>
        </w:rPr>
        <w:t>（响应供应商名称）</w:t>
      </w:r>
    </w:p>
    <w:p>
      <w:pPr>
        <w:spacing w:line="480" w:lineRule="exact"/>
        <w:ind w:firstLine="640" w:firstLineChars="200"/>
        <w:jc w:val="center"/>
        <w:rPr>
          <w:rFonts w:asciiTheme="minorEastAsia" w:hAnsiTheme="minorEastAsia" w:eastAsiaTheme="minorEastAsia"/>
          <w:sz w:val="32"/>
          <w:szCs w:val="32"/>
        </w:rPr>
      </w:pPr>
      <w:r>
        <w:rPr>
          <w:rFonts w:asciiTheme="minorEastAsia" w:hAnsiTheme="minorEastAsia" w:eastAsiaTheme="minorEastAsia"/>
          <w:sz w:val="32"/>
          <w:szCs w:val="32"/>
        </w:rPr>
        <w:t xml:space="preserve"> 年 月 日</w:t>
      </w:r>
    </w:p>
    <w:p>
      <w:pPr>
        <w:spacing w:line="480" w:lineRule="exact"/>
        <w:ind w:firstLine="440" w:firstLineChars="200"/>
        <w:rPr>
          <w:rFonts w:asciiTheme="minorEastAsia" w:hAnsiTheme="minorEastAsia" w:eastAsiaTheme="minorEastAsia"/>
          <w:sz w:val="22"/>
        </w:rPr>
        <w:sectPr>
          <w:pgSz w:w="11900" w:h="16840"/>
          <w:pgMar w:top="1440" w:right="1644" w:bottom="1276" w:left="1644" w:header="0" w:footer="310" w:gutter="0"/>
          <w:cols w:space="720" w:num="1"/>
        </w:sectPr>
      </w:pPr>
    </w:p>
    <w:p>
      <w:pPr>
        <w:spacing w:line="480" w:lineRule="exact"/>
        <w:ind w:firstLine="600" w:firstLineChars="200"/>
        <w:rPr>
          <w:rFonts w:asciiTheme="minorEastAsia" w:hAnsiTheme="minorEastAsia" w:eastAsiaTheme="minorEastAsia"/>
        </w:rPr>
      </w:pPr>
      <w:r>
        <w:rPr>
          <w:rFonts w:asciiTheme="minorEastAsia" w:hAnsiTheme="minorEastAsia" w:eastAsiaTheme="minorEastAsia"/>
        </w:rPr>
        <w:t>格式二：</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响应文件目录</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一、报价函</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二、首轮报价表</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 xml:space="preserve">三、分项报价明细表 </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四、政策适应性说明</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五、法定代表人证明书</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六、法定代表人授权书</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七、响应保证金</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八、提供具有独立承担民事责任的能力的证明材料</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九、资格性审查要求的其他资质证明文件</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十、中小企业声明函</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十一、监狱企业</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十二、残疾人福利性单位声明函</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 xml:space="preserve">十三、联合体共同响应协议书 </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 xml:space="preserve">十四、响应供应商业绩情况表 </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十五、自查表</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十六、项目实施方案、质量保证及售后服务承诺等内容和格式自拟</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十七、履约进度计划表</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十八、各类证明材料</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十九、成交服务费缴纳承诺函</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二十、需要采购人提供的附加条件</w:t>
      </w:r>
    </w:p>
    <w:p>
      <w:pPr>
        <w:spacing w:line="480" w:lineRule="exact"/>
        <w:ind w:firstLine="440" w:firstLineChars="200"/>
        <w:rPr>
          <w:rFonts w:asciiTheme="minorEastAsia" w:hAnsiTheme="minorEastAsia" w:eastAsiaTheme="minorEastAsia"/>
        </w:rPr>
      </w:pPr>
      <w:r>
        <w:rPr>
          <w:rFonts w:asciiTheme="minorEastAsia" w:hAnsiTheme="minorEastAsia" w:eastAsiaTheme="minorEastAsia"/>
          <w:sz w:val="22"/>
        </w:rPr>
        <w:t>二十一、询问函、质疑函、投诉书格式</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二十二、报价信封（独立封装）</w:t>
      </w: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二十三、附件</w:t>
      </w:r>
    </w:p>
    <w:p>
      <w:pPr>
        <w:spacing w:line="480" w:lineRule="exact"/>
        <w:ind w:firstLine="440" w:firstLineChars="200"/>
        <w:rPr>
          <w:rFonts w:asciiTheme="minorEastAsia" w:hAnsiTheme="minorEastAsia" w:eastAsiaTheme="minorEastAsia"/>
          <w:sz w:val="22"/>
        </w:rPr>
        <w:sectPr>
          <w:footerReference r:id="rId4" w:type="default"/>
          <w:pgSz w:w="11900" w:h="16840"/>
          <w:pgMar w:top="1440" w:right="1644" w:bottom="1276" w:left="1644" w:header="0" w:footer="363" w:gutter="0"/>
          <w:pgNumType w:start="30"/>
          <w:cols w:space="720" w:num="1"/>
        </w:sectPr>
      </w:pPr>
    </w:p>
    <w:p>
      <w:pPr>
        <w:spacing w:line="480" w:lineRule="exact"/>
        <w:ind w:firstLine="440" w:firstLineChars="200"/>
        <w:rPr>
          <w:rFonts w:asciiTheme="minorEastAsia" w:hAnsiTheme="minorEastAsia" w:eastAsiaTheme="minorEastAsia"/>
          <w:sz w:val="22"/>
        </w:rPr>
      </w:pPr>
      <w:r>
        <w:rPr>
          <w:rFonts w:asciiTheme="minorEastAsia" w:hAnsiTheme="minorEastAsia" w:eastAsiaTheme="minorEastAsia"/>
          <w:sz w:val="22"/>
        </w:rPr>
        <w:t>格式三：</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报价函</w:t>
      </w:r>
    </w:p>
    <w:p>
      <w:pPr>
        <w:spacing w:line="480" w:lineRule="exact"/>
        <w:rPr>
          <w:rFonts w:asciiTheme="minorEastAsia" w:hAnsiTheme="minorEastAsia" w:eastAsiaTheme="minorEastAsia"/>
          <w:sz w:val="22"/>
          <w:szCs w:val="22"/>
        </w:rPr>
      </w:pPr>
      <w:r>
        <w:rPr>
          <w:rFonts w:asciiTheme="minorEastAsia" w:hAnsiTheme="minorEastAsia" w:eastAsiaTheme="minorEastAsia"/>
          <w:sz w:val="22"/>
          <w:szCs w:val="22"/>
        </w:rPr>
        <w:t>致：</w:t>
      </w:r>
      <w:r>
        <w:rPr>
          <w:rFonts w:hint="eastAsia" w:asciiTheme="minorEastAsia" w:hAnsiTheme="minorEastAsia" w:eastAsiaTheme="minorEastAsia"/>
          <w:sz w:val="22"/>
          <w:szCs w:val="22"/>
        </w:rPr>
        <w:t>东莞市</w:t>
      </w:r>
      <w:r>
        <w:rPr>
          <w:rFonts w:asciiTheme="minorEastAsia" w:hAnsiTheme="minorEastAsia" w:eastAsiaTheme="minorEastAsia"/>
          <w:sz w:val="22"/>
          <w:szCs w:val="22"/>
        </w:rPr>
        <w:t>中堂镇招投标服务所</w:t>
      </w:r>
    </w:p>
    <w:p>
      <w:pPr>
        <w:spacing w:line="480" w:lineRule="exact"/>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为响应你方组织的</w:t>
      </w:r>
      <w:r>
        <w:rPr>
          <w:rFonts w:hint="eastAsia" w:asciiTheme="minorEastAsia" w:hAnsiTheme="minorEastAsia" w:eastAsiaTheme="minorEastAsia"/>
          <w:sz w:val="22"/>
          <w:szCs w:val="22"/>
          <w:u w:val="single"/>
        </w:rPr>
        <w:t xml:space="preserve">                                              </w:t>
      </w:r>
      <w:r>
        <w:rPr>
          <w:rFonts w:asciiTheme="minorEastAsia" w:hAnsiTheme="minorEastAsia" w:eastAsiaTheme="minorEastAsia"/>
          <w:sz w:val="22"/>
          <w:szCs w:val="22"/>
        </w:rPr>
        <w:t>项目的采购[项目编号为：</w:t>
      </w:r>
      <w:r>
        <w:rPr>
          <w:rFonts w:hint="eastAsia"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]，我方愿参与报价。 我方确认收到贵方提供的</w:t>
      </w:r>
      <w:r>
        <w:rPr>
          <w:rFonts w:hint="eastAsia"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采购文件的全部内容。</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我方在参与报价前已详细研究了采购文件的所有内容，包括澄清、修改文件（如果有）和所有已提供的参考资料以及有关附件，我方完全明白并认为此采购文件没有倾向性，也不存在排斥潜在报价供应商的内容，我方同意采购文件的相关条款，放弃对采购文件提出误解和质疑的一切权力。</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 </w:t>
      </w:r>
      <w:r>
        <w:rPr>
          <w:rFonts w:asciiTheme="minorEastAsia" w:hAnsiTheme="minorEastAsia" w:eastAsiaTheme="minorEastAsia"/>
          <w:sz w:val="22"/>
          <w:szCs w:val="22"/>
        </w:rPr>
        <w:tab/>
      </w:r>
      <w:r>
        <w:rPr>
          <w:rFonts w:asciiTheme="minorEastAsia" w:hAnsiTheme="minorEastAsia" w:eastAsiaTheme="minorEastAsia"/>
          <w:sz w:val="22"/>
          <w:szCs w:val="22"/>
        </w:rPr>
        <w:t>(报价供应商名称)</w:t>
      </w:r>
      <w:r>
        <w:rPr>
          <w:rFonts w:asciiTheme="minorEastAsia" w:hAnsiTheme="minorEastAsia" w:eastAsiaTheme="minorEastAsia"/>
          <w:sz w:val="22"/>
          <w:szCs w:val="22"/>
        </w:rPr>
        <w:tab/>
      </w:r>
      <w:r>
        <w:rPr>
          <w:rFonts w:asciiTheme="minorEastAsia" w:hAnsiTheme="minorEastAsia" w:eastAsiaTheme="minorEastAsia"/>
          <w:sz w:val="22"/>
          <w:szCs w:val="22"/>
        </w:rPr>
        <w:t>作为报价供应商正式授权(授权代表全名,职务)代表我方全权处理有关本报价的一切事宜。在此提交的响应文件，正本一份，副本叁份。</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我方已完全明白采购文件的所有条款要求，并申明如下：</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（一）按采购文件提供的全部货物与相关服务的报价总价详见《报价一览表》。</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二）本响应文件的有效期为响应文件递交截止时间起90天。如成交，有效期将延至合同终止日为止。在此提交的资格证明文件均至报价截止日有效，如有在报价有效期内失效的，我方承诺在成交后补齐一切手续，保证所有资格证明文件能在签订采购合同时直至采购合同终止日有效。</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（三）我方明白并同意，在规定的磋商日之后，报价有效期之内撤回报价或成交后不按规定与采购人签订合同或不提交履约保证金，则贵方将不予退还报价保证金。</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（四）我方同意按照贵方可能提出的要求而提供与报价有关的任何其它数据、信息或资料。</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（五）我方理解贵方不一定接受最低报价或任何贵方可能收到的报价。</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（六）我方如果成交，将保证履行采购文件及其澄清、修改文件（如果有）中的全部责任和义务，按质、按量、按期完成《用户需求书》及《合同书》中的全部任务。</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（七）我方作为法律、财务和运作上独立于采购人、采购代理机构的报价供应商，在此保证所提交的所有文件和全部说明是真实的和正确的。</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（八）我方报价已包含应向知识产权所有权人支付的所有相关税费，并保证采购人在中国使用我方提供的货物时，如有第三方提出侵犯其知识产权主张的，责任由我方承担。</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（九）我方与其他报价供应商不存在单位负责人为同一人或者存在直接控股、管理关系。</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（十）我方承诺未为本项目提供整体设计、规范编制或者项目管理、监理、检测等服务。</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（十一）我方具备《政府采购法》第二十二条规定的条件，承诺如下：</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（1）我方参加本项目政府采购活动前3年内在经营活动中没有重大违法记录。</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（2）我方符合法律、行政法规规定的其他条件。</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以上内容如有虚假或与事实不符的，评审委员会可将我方做无效报价处理，我方愿意承担相应的法律责任。</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（十二）我方对在本函及响应文件中所作的所有承诺承担法律责任。</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（十三）所有与本采购有关的函件请发往下列地址：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地址：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邮政编码：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电话：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传真：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代表姓名： </w:t>
      </w:r>
      <w:r>
        <w:rPr>
          <w:rFonts w:asciiTheme="minorEastAsia" w:hAnsiTheme="minorEastAsia" w:eastAsiaTheme="minorEastAsia"/>
          <w:sz w:val="22"/>
          <w:szCs w:val="22"/>
        </w:rPr>
        <w:tab/>
      </w:r>
      <w:r>
        <w:rPr>
          <w:rFonts w:asciiTheme="minorEastAsia" w:hAnsiTheme="minorEastAsia" w:eastAsiaTheme="minorEastAsia"/>
          <w:sz w:val="22"/>
          <w:szCs w:val="22"/>
        </w:rPr>
        <w:tab/>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职务：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报价供应商法定代表人（或法定代表人授权代表）签字或盖章：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报价供应商名称（盖章）：</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日期： 年 月 日</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格式四：</w:t>
      </w:r>
    </w:p>
    <w:p>
      <w:pPr>
        <w:spacing w:line="480" w:lineRule="exact"/>
        <w:ind w:firstLine="442" w:firstLineChars="200"/>
        <w:jc w:val="center"/>
        <w:rPr>
          <w:rFonts w:asciiTheme="minorEastAsia" w:hAnsiTheme="minorEastAsia" w:eastAsiaTheme="minorEastAsia"/>
          <w:sz w:val="22"/>
          <w:szCs w:val="22"/>
        </w:rPr>
      </w:pPr>
      <w:r>
        <w:rPr>
          <w:rFonts w:asciiTheme="minorEastAsia" w:hAnsiTheme="minorEastAsia" w:eastAsiaTheme="minorEastAsia"/>
          <w:b/>
          <w:sz w:val="22"/>
          <w:szCs w:val="22"/>
        </w:rPr>
        <w:t>首轮报价表</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供应商名称：</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项目名称：</w:t>
      </w:r>
      <w:r>
        <w:rPr>
          <w:rFonts w:asciiTheme="minorEastAsia" w:hAnsiTheme="minorEastAsia" w:eastAsiaTheme="minorEastAsia"/>
          <w:sz w:val="22"/>
          <w:szCs w:val="22"/>
        </w:rPr>
        <w:tab/>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包号：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项目编号：</w:t>
      </w:r>
    </w:p>
    <w:tbl>
      <w:tblPr>
        <w:tblStyle w:val="40"/>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1" w:type="dxa"/>
          </w:tcPr>
          <w:p>
            <w:pPr>
              <w:spacing w:line="480" w:lineRule="exact"/>
              <w:ind w:firstLine="440" w:firstLineChars="200"/>
              <w:jc w:val="center"/>
              <w:rPr>
                <w:rFonts w:asciiTheme="minorEastAsia" w:hAnsiTheme="minorEastAsia" w:eastAsiaTheme="minorEastAsia"/>
                <w:sz w:val="22"/>
                <w:szCs w:val="22"/>
              </w:rPr>
            </w:pPr>
            <w:r>
              <w:rPr>
                <w:rFonts w:hint="eastAsia" w:ascii="宋体" w:hAnsi="宋体" w:eastAsia="宋体" w:cs="宋体"/>
                <w:sz w:val="22"/>
                <w:szCs w:val="22"/>
              </w:rPr>
              <w:t>折扣报价</w:t>
            </w:r>
            <w:r>
              <w:rPr>
                <w:rFonts w:asciiTheme="minorEastAsia" w:hAnsiTheme="minorEastAsia" w:eastAsiaTheme="minorEastAsia"/>
                <w:sz w:val="22"/>
                <w:szCs w:val="22"/>
              </w:rPr>
              <w:t>（</w:t>
            </w:r>
            <w:r>
              <w:rPr>
                <w:rFonts w:hint="eastAsia" w:asciiTheme="minorEastAsia" w:hAnsiTheme="minorEastAsia" w:eastAsiaTheme="minorEastAsia"/>
                <w:sz w:val="22"/>
                <w:szCs w:val="22"/>
              </w:rPr>
              <w:t>%</w:t>
            </w:r>
            <w:r>
              <w:rPr>
                <w:rFonts w:asciiTheme="minorEastAsia" w:hAnsiTheme="minorEastAsia" w:eastAsiaTheme="minorEastAsia"/>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1" w:type="dxa"/>
          </w:tcPr>
          <w:p>
            <w:pPr>
              <w:spacing w:line="480" w:lineRule="exact"/>
              <w:rPr>
                <w:rFonts w:asciiTheme="minorEastAsia" w:hAnsiTheme="minorEastAsia" w:eastAsiaTheme="minorEastAsia"/>
                <w:sz w:val="22"/>
                <w:szCs w:val="22"/>
              </w:rPr>
            </w:pPr>
            <w:r>
              <w:rPr>
                <w:rFonts w:asciiTheme="minorEastAsia" w:hAnsiTheme="minorEastAsia" w:eastAsiaTheme="minorEastAsia"/>
                <w:sz w:val="22"/>
                <w:szCs w:val="22"/>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1" w:type="dxa"/>
          </w:tcPr>
          <w:p>
            <w:pPr>
              <w:spacing w:line="480" w:lineRule="exact"/>
              <w:rPr>
                <w:rFonts w:asciiTheme="minorEastAsia" w:hAnsiTheme="minorEastAsia" w:eastAsiaTheme="minorEastAsia"/>
                <w:sz w:val="22"/>
                <w:szCs w:val="22"/>
              </w:rPr>
            </w:pPr>
            <w:r>
              <w:rPr>
                <w:rFonts w:asciiTheme="minorEastAsia" w:hAnsiTheme="minorEastAsia" w:eastAsiaTheme="minorEastAsia"/>
                <w:sz w:val="22"/>
                <w:szCs w:val="22"/>
              </w:rPr>
              <w:t>小写：</w:t>
            </w:r>
          </w:p>
        </w:tc>
      </w:tr>
    </w:tbl>
    <w:p>
      <w:pPr>
        <w:spacing w:line="480" w:lineRule="exact"/>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说明： 1．所有价格均用人民币表示，单位为元。</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2．价格应按照“投标人须知”的要求报价。</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3．格式、内容和签署、盖章必须完整。</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4.本表中所填写内容与投标（响应）文件中内容不一致的，以本表为准。</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right="880" w:firstLine="440" w:firstLineChars="200"/>
        <w:jc w:val="right"/>
        <w:rPr>
          <w:rFonts w:asciiTheme="minorEastAsia" w:hAnsiTheme="minorEastAsia" w:eastAsiaTheme="minorEastAsia"/>
          <w:sz w:val="22"/>
          <w:szCs w:val="22"/>
        </w:rPr>
      </w:pPr>
      <w:r>
        <w:rPr>
          <w:rFonts w:asciiTheme="minorEastAsia" w:hAnsiTheme="minorEastAsia" w:eastAsiaTheme="minorEastAsia"/>
          <w:sz w:val="22"/>
          <w:szCs w:val="22"/>
        </w:rPr>
        <w:t>法定代表人或授权委托人（签字）：</w:t>
      </w:r>
    </w:p>
    <w:p>
      <w:pPr>
        <w:spacing w:line="480" w:lineRule="exact"/>
        <w:ind w:right="880" w:firstLine="440" w:firstLineChars="200"/>
        <w:jc w:val="right"/>
        <w:rPr>
          <w:rFonts w:asciiTheme="minorEastAsia" w:hAnsiTheme="minorEastAsia" w:eastAsiaTheme="minorEastAsia"/>
          <w:sz w:val="22"/>
          <w:szCs w:val="22"/>
        </w:rPr>
      </w:pPr>
      <w:r>
        <w:rPr>
          <w:rFonts w:asciiTheme="minorEastAsia" w:hAnsiTheme="minorEastAsia" w:eastAsiaTheme="minorEastAsia"/>
          <w:sz w:val="22"/>
          <w:szCs w:val="22"/>
        </w:rPr>
        <w:t>加盖公章：</w:t>
      </w:r>
    </w:p>
    <w:p>
      <w:pPr>
        <w:spacing w:line="480" w:lineRule="exact"/>
        <w:ind w:right="880" w:firstLine="440" w:firstLineChars="200"/>
        <w:jc w:val="right"/>
        <w:rPr>
          <w:rFonts w:asciiTheme="minorEastAsia" w:hAnsiTheme="minorEastAsia" w:eastAsiaTheme="minorEastAsia"/>
          <w:sz w:val="22"/>
          <w:szCs w:val="22"/>
        </w:rPr>
      </w:pPr>
      <w:r>
        <w:rPr>
          <w:rFonts w:asciiTheme="minorEastAsia" w:hAnsiTheme="minorEastAsia" w:eastAsiaTheme="minorEastAsia"/>
          <w:sz w:val="22"/>
          <w:szCs w:val="22"/>
        </w:rPr>
        <w:t>年</w:t>
      </w:r>
      <w:r>
        <w:rPr>
          <w:rFonts w:asciiTheme="minorEastAsia" w:hAnsiTheme="minorEastAsia" w:eastAsiaTheme="minorEastAsia"/>
          <w:sz w:val="22"/>
          <w:szCs w:val="22"/>
        </w:rPr>
        <w:tab/>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月</w:t>
      </w:r>
      <w:r>
        <w:rPr>
          <w:rFonts w:asciiTheme="minorEastAsia" w:hAnsiTheme="minorEastAsia" w:eastAsiaTheme="minorEastAsia"/>
          <w:sz w:val="22"/>
          <w:szCs w:val="22"/>
        </w:rPr>
        <w:tab/>
      </w:r>
      <w:r>
        <w:rPr>
          <w:rFonts w:asciiTheme="minorEastAsia" w:hAnsiTheme="minorEastAsia" w:eastAsiaTheme="minorEastAsia"/>
          <w:sz w:val="22"/>
          <w:szCs w:val="22"/>
        </w:rPr>
        <w:t>日</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docGrid w:linePitch="299" w:charSpace="0"/>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格式五：</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分项报价明细表</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供应商名称：</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项目名称：</w:t>
      </w:r>
      <w:r>
        <w:rPr>
          <w:rFonts w:asciiTheme="minorEastAsia" w:hAnsiTheme="minorEastAsia" w:eastAsiaTheme="minorEastAsia"/>
          <w:sz w:val="22"/>
          <w:szCs w:val="22"/>
        </w:rPr>
        <w:tab/>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包号：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项目编号：</w:t>
      </w:r>
    </w:p>
    <w:tbl>
      <w:tblPr>
        <w:tblStyle w:val="4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224"/>
        <w:gridCol w:w="1635"/>
        <w:gridCol w:w="960"/>
        <w:gridCol w:w="747"/>
        <w:gridCol w:w="617"/>
        <w:gridCol w:w="617"/>
        <w:gridCol w:w="991"/>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序号</w:t>
            </w:r>
          </w:p>
        </w:tc>
        <w:tc>
          <w:tcPr>
            <w:tcW w:w="1276"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标的名称</w:t>
            </w:r>
          </w:p>
        </w:tc>
        <w:tc>
          <w:tcPr>
            <w:tcW w:w="1699"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品牌、规格型号</w:t>
            </w:r>
            <w:r>
              <w:rPr>
                <w:rFonts w:hint="eastAsia" w:asciiTheme="minorEastAsia" w:hAnsiTheme="minorEastAsia" w:eastAsiaTheme="minorEastAsia"/>
                <w:sz w:val="22"/>
                <w:szCs w:val="22"/>
              </w:rPr>
              <w:t>/</w:t>
            </w:r>
            <w:r>
              <w:rPr>
                <w:rFonts w:asciiTheme="minorEastAsia" w:hAnsiTheme="minorEastAsia" w:eastAsiaTheme="minorEastAsia"/>
                <w:sz w:val="22"/>
                <w:szCs w:val="22"/>
              </w:rPr>
              <w:t>主要服务内容</w:t>
            </w:r>
          </w:p>
        </w:tc>
        <w:tc>
          <w:tcPr>
            <w:tcW w:w="994"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制造商名称</w:t>
            </w:r>
          </w:p>
        </w:tc>
        <w:tc>
          <w:tcPr>
            <w:tcW w:w="767"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产地</w:t>
            </w:r>
          </w:p>
        </w:tc>
        <w:tc>
          <w:tcPr>
            <w:tcW w:w="629"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数量</w:t>
            </w:r>
          </w:p>
        </w:tc>
        <w:tc>
          <w:tcPr>
            <w:tcW w:w="629"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单位</w:t>
            </w:r>
          </w:p>
        </w:tc>
        <w:tc>
          <w:tcPr>
            <w:tcW w:w="999"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单价（元）</w:t>
            </w:r>
          </w:p>
        </w:tc>
        <w:tc>
          <w:tcPr>
            <w:tcW w:w="1018" w:type="dxa"/>
            <w:vAlign w:val="center"/>
          </w:tcPr>
          <w:p>
            <w:pPr>
              <w:spacing w:line="480" w:lineRule="exact"/>
              <w:jc w:val="center"/>
              <w:rPr>
                <w:rFonts w:asciiTheme="minorEastAsia" w:hAnsiTheme="minorEastAsia" w:eastAsiaTheme="minorEastAsia"/>
                <w:sz w:val="22"/>
                <w:szCs w:val="22"/>
              </w:rPr>
            </w:pPr>
            <w:r>
              <w:rPr>
                <w:rFonts w:asciiTheme="minorEastAsia" w:hAnsiTheme="minorEastAsia" w:eastAsiaTheme="minorEastAsia"/>
                <w:sz w:val="22"/>
                <w:szCs w:val="22"/>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spacing w:line="480" w:lineRule="exact"/>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1</w:t>
            </w:r>
          </w:p>
        </w:tc>
        <w:tc>
          <w:tcPr>
            <w:tcW w:w="1276" w:type="dxa"/>
          </w:tcPr>
          <w:p>
            <w:pPr>
              <w:spacing w:line="480" w:lineRule="exact"/>
              <w:ind w:firstLine="440" w:firstLineChars="200"/>
              <w:jc w:val="left"/>
              <w:rPr>
                <w:rFonts w:asciiTheme="minorEastAsia" w:hAnsiTheme="minorEastAsia" w:eastAsiaTheme="minorEastAsia"/>
                <w:sz w:val="22"/>
                <w:szCs w:val="22"/>
              </w:rPr>
            </w:pPr>
          </w:p>
        </w:tc>
        <w:tc>
          <w:tcPr>
            <w:tcW w:w="1699" w:type="dxa"/>
          </w:tcPr>
          <w:p>
            <w:pPr>
              <w:spacing w:line="480" w:lineRule="exact"/>
              <w:ind w:firstLine="440" w:firstLineChars="200"/>
              <w:jc w:val="center"/>
              <w:rPr>
                <w:rFonts w:asciiTheme="minorEastAsia" w:hAnsiTheme="minorEastAsia" w:eastAsiaTheme="minorEastAsia"/>
                <w:sz w:val="22"/>
                <w:szCs w:val="22"/>
              </w:rPr>
            </w:pPr>
          </w:p>
        </w:tc>
        <w:tc>
          <w:tcPr>
            <w:tcW w:w="994" w:type="dxa"/>
          </w:tcPr>
          <w:p>
            <w:pPr>
              <w:spacing w:line="480" w:lineRule="exact"/>
              <w:ind w:firstLine="440" w:firstLineChars="200"/>
              <w:jc w:val="center"/>
              <w:rPr>
                <w:rFonts w:asciiTheme="minorEastAsia" w:hAnsiTheme="minorEastAsia" w:eastAsiaTheme="minorEastAsia"/>
                <w:sz w:val="22"/>
                <w:szCs w:val="22"/>
              </w:rPr>
            </w:pPr>
          </w:p>
        </w:tc>
        <w:tc>
          <w:tcPr>
            <w:tcW w:w="767" w:type="dxa"/>
          </w:tcPr>
          <w:p>
            <w:pPr>
              <w:spacing w:line="480" w:lineRule="exact"/>
              <w:ind w:firstLine="440" w:firstLineChars="200"/>
              <w:jc w:val="center"/>
              <w:rPr>
                <w:rFonts w:asciiTheme="minorEastAsia" w:hAnsiTheme="minorEastAsia" w:eastAsiaTheme="minorEastAsia"/>
                <w:sz w:val="22"/>
                <w:szCs w:val="22"/>
              </w:rPr>
            </w:pPr>
          </w:p>
        </w:tc>
        <w:tc>
          <w:tcPr>
            <w:tcW w:w="629" w:type="dxa"/>
          </w:tcPr>
          <w:p>
            <w:pPr>
              <w:spacing w:line="480" w:lineRule="exact"/>
              <w:ind w:firstLine="440" w:firstLineChars="200"/>
              <w:jc w:val="center"/>
              <w:rPr>
                <w:rFonts w:asciiTheme="minorEastAsia" w:hAnsiTheme="minorEastAsia" w:eastAsiaTheme="minorEastAsia"/>
                <w:sz w:val="22"/>
                <w:szCs w:val="22"/>
              </w:rPr>
            </w:pPr>
          </w:p>
        </w:tc>
        <w:tc>
          <w:tcPr>
            <w:tcW w:w="629" w:type="dxa"/>
          </w:tcPr>
          <w:p>
            <w:pPr>
              <w:spacing w:line="480" w:lineRule="exact"/>
              <w:ind w:firstLine="440" w:firstLineChars="200"/>
              <w:jc w:val="center"/>
              <w:rPr>
                <w:rFonts w:asciiTheme="minorEastAsia" w:hAnsiTheme="minorEastAsia" w:eastAsiaTheme="minorEastAsia"/>
                <w:sz w:val="22"/>
                <w:szCs w:val="22"/>
              </w:rPr>
            </w:pPr>
          </w:p>
        </w:tc>
        <w:tc>
          <w:tcPr>
            <w:tcW w:w="999" w:type="dxa"/>
          </w:tcPr>
          <w:p>
            <w:pPr>
              <w:spacing w:line="480" w:lineRule="exact"/>
              <w:ind w:firstLine="440" w:firstLineChars="200"/>
              <w:jc w:val="center"/>
              <w:rPr>
                <w:rFonts w:asciiTheme="minorEastAsia" w:hAnsiTheme="minorEastAsia" w:eastAsiaTheme="minorEastAsia"/>
                <w:sz w:val="22"/>
                <w:szCs w:val="22"/>
              </w:rPr>
            </w:pPr>
          </w:p>
        </w:tc>
        <w:tc>
          <w:tcPr>
            <w:tcW w:w="1018" w:type="dxa"/>
          </w:tcPr>
          <w:p>
            <w:pPr>
              <w:spacing w:line="480" w:lineRule="exact"/>
              <w:ind w:firstLine="440" w:firstLineChars="200"/>
              <w:jc w:val="center"/>
              <w:rPr>
                <w:rFonts w:asciiTheme="minorEastAsia" w:hAnsiTheme="minorEastAsia" w:eastAsia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spacing w:line="480" w:lineRule="exact"/>
              <w:ind w:firstLine="440" w:firstLineChars="200"/>
              <w:jc w:val="left"/>
              <w:rPr>
                <w:rFonts w:asciiTheme="minorEastAsia" w:hAnsiTheme="minorEastAsia" w:eastAsiaTheme="minorEastAsia"/>
                <w:sz w:val="22"/>
                <w:szCs w:val="22"/>
              </w:rPr>
            </w:pPr>
            <w:r>
              <w:rPr>
                <w:rFonts w:asciiTheme="minorEastAsia" w:hAnsiTheme="minorEastAsia" w:eastAsiaTheme="minorEastAsia"/>
                <w:sz w:val="22"/>
                <w:szCs w:val="22"/>
              </w:rPr>
              <w:t>2</w:t>
            </w:r>
          </w:p>
        </w:tc>
        <w:tc>
          <w:tcPr>
            <w:tcW w:w="1276" w:type="dxa"/>
          </w:tcPr>
          <w:p>
            <w:pPr>
              <w:spacing w:line="480" w:lineRule="exact"/>
              <w:ind w:firstLine="440" w:firstLineChars="200"/>
              <w:jc w:val="left"/>
              <w:rPr>
                <w:rFonts w:asciiTheme="minorEastAsia" w:hAnsiTheme="minorEastAsia" w:eastAsiaTheme="minorEastAsia"/>
                <w:sz w:val="22"/>
                <w:szCs w:val="22"/>
              </w:rPr>
            </w:pPr>
          </w:p>
        </w:tc>
        <w:tc>
          <w:tcPr>
            <w:tcW w:w="1699" w:type="dxa"/>
          </w:tcPr>
          <w:p>
            <w:pPr>
              <w:spacing w:line="480" w:lineRule="exact"/>
              <w:ind w:firstLine="440" w:firstLineChars="200"/>
              <w:jc w:val="center"/>
              <w:rPr>
                <w:rFonts w:asciiTheme="minorEastAsia" w:hAnsiTheme="minorEastAsia" w:eastAsiaTheme="minorEastAsia"/>
                <w:sz w:val="22"/>
                <w:szCs w:val="22"/>
              </w:rPr>
            </w:pPr>
          </w:p>
        </w:tc>
        <w:tc>
          <w:tcPr>
            <w:tcW w:w="994" w:type="dxa"/>
          </w:tcPr>
          <w:p>
            <w:pPr>
              <w:spacing w:line="480" w:lineRule="exact"/>
              <w:ind w:firstLine="440" w:firstLineChars="200"/>
              <w:jc w:val="center"/>
              <w:rPr>
                <w:rFonts w:asciiTheme="minorEastAsia" w:hAnsiTheme="minorEastAsia" w:eastAsiaTheme="minorEastAsia"/>
                <w:sz w:val="22"/>
                <w:szCs w:val="22"/>
              </w:rPr>
            </w:pPr>
          </w:p>
        </w:tc>
        <w:tc>
          <w:tcPr>
            <w:tcW w:w="767" w:type="dxa"/>
          </w:tcPr>
          <w:p>
            <w:pPr>
              <w:spacing w:line="480" w:lineRule="exact"/>
              <w:ind w:firstLine="440" w:firstLineChars="200"/>
              <w:jc w:val="center"/>
              <w:rPr>
                <w:rFonts w:asciiTheme="minorEastAsia" w:hAnsiTheme="minorEastAsia" w:eastAsiaTheme="minorEastAsia"/>
                <w:sz w:val="22"/>
                <w:szCs w:val="22"/>
              </w:rPr>
            </w:pPr>
          </w:p>
        </w:tc>
        <w:tc>
          <w:tcPr>
            <w:tcW w:w="629" w:type="dxa"/>
          </w:tcPr>
          <w:p>
            <w:pPr>
              <w:spacing w:line="480" w:lineRule="exact"/>
              <w:ind w:firstLine="440" w:firstLineChars="200"/>
              <w:jc w:val="center"/>
              <w:rPr>
                <w:rFonts w:asciiTheme="minorEastAsia" w:hAnsiTheme="minorEastAsia" w:eastAsiaTheme="minorEastAsia"/>
                <w:sz w:val="22"/>
                <w:szCs w:val="22"/>
              </w:rPr>
            </w:pPr>
          </w:p>
        </w:tc>
        <w:tc>
          <w:tcPr>
            <w:tcW w:w="629" w:type="dxa"/>
          </w:tcPr>
          <w:p>
            <w:pPr>
              <w:spacing w:line="480" w:lineRule="exact"/>
              <w:ind w:firstLine="440" w:firstLineChars="200"/>
              <w:jc w:val="center"/>
              <w:rPr>
                <w:rFonts w:asciiTheme="minorEastAsia" w:hAnsiTheme="minorEastAsia" w:eastAsiaTheme="minorEastAsia"/>
                <w:sz w:val="22"/>
                <w:szCs w:val="22"/>
              </w:rPr>
            </w:pPr>
          </w:p>
        </w:tc>
        <w:tc>
          <w:tcPr>
            <w:tcW w:w="999" w:type="dxa"/>
          </w:tcPr>
          <w:p>
            <w:pPr>
              <w:spacing w:line="480" w:lineRule="exact"/>
              <w:ind w:firstLine="440" w:firstLineChars="200"/>
              <w:jc w:val="center"/>
              <w:rPr>
                <w:rFonts w:asciiTheme="minorEastAsia" w:hAnsiTheme="minorEastAsia" w:eastAsiaTheme="minorEastAsia"/>
                <w:sz w:val="22"/>
                <w:szCs w:val="22"/>
              </w:rPr>
            </w:pPr>
          </w:p>
        </w:tc>
        <w:tc>
          <w:tcPr>
            <w:tcW w:w="1018" w:type="dxa"/>
          </w:tcPr>
          <w:p>
            <w:pPr>
              <w:spacing w:line="480" w:lineRule="exact"/>
              <w:ind w:firstLine="440" w:firstLineChars="200"/>
              <w:jc w:val="center"/>
              <w:rPr>
                <w:rFonts w:asciiTheme="minorEastAsia" w:hAnsiTheme="minorEastAsia" w:eastAsiaTheme="minor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pPr>
              <w:spacing w:line="480" w:lineRule="exact"/>
              <w:jc w:val="left"/>
              <w:rPr>
                <w:rFonts w:asciiTheme="minorEastAsia" w:hAnsiTheme="minorEastAsia" w:eastAsiaTheme="minorEastAsia"/>
                <w:sz w:val="22"/>
                <w:szCs w:val="22"/>
              </w:rPr>
            </w:pPr>
          </w:p>
        </w:tc>
        <w:tc>
          <w:tcPr>
            <w:tcW w:w="1276" w:type="dxa"/>
          </w:tcPr>
          <w:p>
            <w:pPr>
              <w:spacing w:line="480" w:lineRule="exact"/>
              <w:jc w:val="left"/>
              <w:rPr>
                <w:rFonts w:asciiTheme="minorEastAsia" w:hAnsiTheme="minorEastAsia" w:eastAsiaTheme="minorEastAsia"/>
                <w:sz w:val="22"/>
                <w:szCs w:val="22"/>
              </w:rPr>
            </w:pPr>
          </w:p>
        </w:tc>
        <w:tc>
          <w:tcPr>
            <w:tcW w:w="1699" w:type="dxa"/>
          </w:tcPr>
          <w:p>
            <w:pPr>
              <w:spacing w:line="480" w:lineRule="exact"/>
              <w:rPr>
                <w:rFonts w:asciiTheme="minorEastAsia" w:hAnsiTheme="minorEastAsia" w:eastAsiaTheme="minorEastAsia"/>
                <w:sz w:val="22"/>
                <w:szCs w:val="22"/>
              </w:rPr>
            </w:pPr>
          </w:p>
        </w:tc>
        <w:tc>
          <w:tcPr>
            <w:tcW w:w="994" w:type="dxa"/>
          </w:tcPr>
          <w:p>
            <w:pPr>
              <w:spacing w:line="480" w:lineRule="exact"/>
              <w:rPr>
                <w:rFonts w:asciiTheme="minorEastAsia" w:hAnsiTheme="minorEastAsia" w:eastAsiaTheme="minorEastAsia"/>
                <w:sz w:val="22"/>
                <w:szCs w:val="22"/>
              </w:rPr>
            </w:pPr>
          </w:p>
        </w:tc>
        <w:tc>
          <w:tcPr>
            <w:tcW w:w="767" w:type="dxa"/>
          </w:tcPr>
          <w:p>
            <w:pPr>
              <w:spacing w:line="480" w:lineRule="exact"/>
              <w:rPr>
                <w:rFonts w:asciiTheme="minorEastAsia" w:hAnsiTheme="minorEastAsia" w:eastAsiaTheme="minorEastAsia"/>
                <w:sz w:val="22"/>
                <w:szCs w:val="22"/>
              </w:rPr>
            </w:pPr>
          </w:p>
        </w:tc>
        <w:tc>
          <w:tcPr>
            <w:tcW w:w="629" w:type="dxa"/>
          </w:tcPr>
          <w:p>
            <w:pPr>
              <w:spacing w:line="480" w:lineRule="exact"/>
              <w:rPr>
                <w:rFonts w:asciiTheme="minorEastAsia" w:hAnsiTheme="minorEastAsia" w:eastAsiaTheme="minorEastAsia"/>
                <w:sz w:val="22"/>
                <w:szCs w:val="22"/>
              </w:rPr>
            </w:pPr>
          </w:p>
        </w:tc>
        <w:tc>
          <w:tcPr>
            <w:tcW w:w="629" w:type="dxa"/>
          </w:tcPr>
          <w:p>
            <w:pPr>
              <w:spacing w:line="480" w:lineRule="exact"/>
              <w:rPr>
                <w:rFonts w:asciiTheme="minorEastAsia" w:hAnsiTheme="minorEastAsia" w:eastAsiaTheme="minorEastAsia"/>
                <w:sz w:val="22"/>
                <w:szCs w:val="22"/>
              </w:rPr>
            </w:pPr>
          </w:p>
        </w:tc>
        <w:tc>
          <w:tcPr>
            <w:tcW w:w="999" w:type="dxa"/>
          </w:tcPr>
          <w:p>
            <w:pPr>
              <w:spacing w:line="480" w:lineRule="exact"/>
              <w:rPr>
                <w:rFonts w:asciiTheme="minorEastAsia" w:hAnsiTheme="minorEastAsia" w:eastAsiaTheme="minorEastAsia"/>
                <w:sz w:val="22"/>
                <w:szCs w:val="22"/>
              </w:rPr>
            </w:pPr>
          </w:p>
        </w:tc>
        <w:tc>
          <w:tcPr>
            <w:tcW w:w="1018" w:type="dxa"/>
          </w:tcPr>
          <w:p>
            <w:pPr>
              <w:spacing w:line="480" w:lineRule="exact"/>
              <w:rPr>
                <w:rFonts w:asciiTheme="minorEastAsia" w:hAnsiTheme="minorEastAsia" w:eastAsiaTheme="minorEastAsia"/>
                <w:sz w:val="22"/>
                <w:szCs w:val="22"/>
              </w:rPr>
            </w:pPr>
          </w:p>
        </w:tc>
      </w:tr>
    </w:tbl>
    <w:p>
      <w:pPr>
        <w:spacing w:line="480" w:lineRule="exact"/>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说明： 1.“标的”为货物的：上述表格应全部填写。</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2.“标的”为服务的：如服务内容涉及品牌、规格型号的，上述表格应全部填写；如不涉及品牌、规格型号的，“制造商名称和产地”部分可不填写内容。</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3.“标的”为工程的：如不涉及品牌、规格型号的，“制造商名称和产地”部分可不填写内容。</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4.如填写内容不符合要求将做无效投标（响应）处理。</w:t>
      </w:r>
    </w:p>
    <w:p>
      <w:pPr>
        <w:spacing w:line="480" w:lineRule="exact"/>
        <w:rPr>
          <w:rFonts w:ascii="宋体" w:hAnsi="宋体" w:eastAsia="宋体"/>
          <w:sz w:val="22"/>
          <w:szCs w:val="22"/>
        </w:rPr>
        <w:sectPr>
          <w:headerReference r:id="rId5" w:type="first"/>
          <w:footerReference r:id="rId7" w:type="first"/>
          <w:footerReference r:id="rId6" w:type="default"/>
          <w:type w:val="nextColumn"/>
          <w:pgSz w:w="11907" w:h="16840"/>
          <w:pgMar w:top="1440" w:right="1644" w:bottom="1276" w:left="1644" w:header="907" w:footer="726" w:gutter="0"/>
          <w:cols w:space="720" w:num="1"/>
          <w:docGrid w:linePitch="408" w:charSpace="0"/>
        </w:sectPr>
      </w:pPr>
    </w:p>
    <w:p>
      <w:pPr>
        <w:spacing w:line="480" w:lineRule="exact"/>
        <w:ind w:firstLine="440" w:firstLineChars="200"/>
        <w:rPr>
          <w:rFonts w:asciiTheme="minorEastAsia" w:hAnsiTheme="minorEastAsia" w:eastAsiaTheme="minorEastAsia"/>
          <w:sz w:val="22"/>
          <w:szCs w:val="22"/>
        </w:rPr>
      </w:pPr>
      <w:bookmarkStart w:id="81" w:name="_Toc51041295"/>
      <w:r>
        <w:rPr>
          <w:rFonts w:asciiTheme="minorEastAsia" w:hAnsiTheme="minorEastAsia" w:eastAsiaTheme="minorEastAsia"/>
          <w:sz w:val="22"/>
          <w:szCs w:val="22"/>
        </w:rPr>
        <w:t>格式六：</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政策适用性说明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按照政府采购有关政策的要求，在本次的技术方案中，采用符合政策的小型或微型企业产品、节能产品、环保标志产品，主要产品与核心技术介绍说明如下：</w:t>
      </w:r>
    </w:p>
    <w:tbl>
      <w:tblPr>
        <w:tblStyle w:val="127"/>
        <w:tblW w:w="9498" w:type="dxa"/>
        <w:tblInd w:w="-418" w:type="dxa"/>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Layout w:type="fixed"/>
        <w:tblCellMar>
          <w:top w:w="0" w:type="dxa"/>
          <w:left w:w="0" w:type="dxa"/>
          <w:bottom w:w="0" w:type="dxa"/>
          <w:right w:w="0" w:type="dxa"/>
        </w:tblCellMar>
      </w:tblPr>
      <w:tblGrid>
        <w:gridCol w:w="709"/>
        <w:gridCol w:w="2126"/>
        <w:gridCol w:w="1134"/>
        <w:gridCol w:w="1134"/>
        <w:gridCol w:w="993"/>
        <w:gridCol w:w="992"/>
        <w:gridCol w:w="992"/>
        <w:gridCol w:w="1418"/>
      </w:tblGrid>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1861" w:hRule="exact"/>
        </w:trPr>
        <w:tc>
          <w:tcPr>
            <w:tcW w:w="709"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序号</w:t>
            </w:r>
          </w:p>
        </w:tc>
        <w:tc>
          <w:tcPr>
            <w:tcW w:w="2126"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主要产品/技术名称</w:t>
            </w:r>
          </w:p>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（规格型号、注册商标）</w:t>
            </w:r>
          </w:p>
        </w:tc>
        <w:tc>
          <w:tcPr>
            <w:tcW w:w="1134"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制造商(开发商)</w:t>
            </w:r>
          </w:p>
        </w:tc>
        <w:tc>
          <w:tcPr>
            <w:tcW w:w="1134"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制造商企业类型</w:t>
            </w:r>
          </w:p>
        </w:tc>
        <w:tc>
          <w:tcPr>
            <w:tcW w:w="993"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节能产品</w:t>
            </w:r>
          </w:p>
        </w:tc>
        <w:tc>
          <w:tcPr>
            <w:tcW w:w="992"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环保标志产品</w:t>
            </w:r>
          </w:p>
        </w:tc>
        <w:tc>
          <w:tcPr>
            <w:tcW w:w="992"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认证证书编号</w:t>
            </w:r>
          </w:p>
        </w:tc>
        <w:tc>
          <w:tcPr>
            <w:tcW w:w="1418" w:type="dxa"/>
            <w:vAlign w:val="center"/>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该产品报价在总报价中占比（%）</w:t>
            </w: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shd w:val="clear" w:color="auto" w:fill="F6F6F6"/>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CellMar>
            <w:top w:w="0" w:type="dxa"/>
            <w:left w:w="0" w:type="dxa"/>
            <w:bottom w:w="0" w:type="dxa"/>
            <w:right w:w="0" w:type="dxa"/>
          </w:tblCellMar>
        </w:tblPrEx>
        <w:trPr>
          <w:trHeight w:val="396" w:hRule="exact"/>
        </w:trPr>
        <w:tc>
          <w:tcPr>
            <w:tcW w:w="709"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126"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134"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3"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992"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18" w:type="dxa"/>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bl>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注：1.制造商为小型或微型企业时才需要填“制造商企业类型”栏，填写内容为“小型”或“微型”；</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2.“节能产品、环保标志产品”须填写认证证书编号，并在对应“节能产品”、“环保标志产品”栏中勾选，同时提供有效期内的证书复印件（加盖参与供应商公章）。</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jc w:val="right"/>
        <w:rPr>
          <w:rFonts w:asciiTheme="minorEastAsia" w:hAnsiTheme="minorEastAsia" w:eastAsiaTheme="minorEastAsia"/>
          <w:sz w:val="22"/>
          <w:szCs w:val="22"/>
        </w:rPr>
      </w:pPr>
      <w:r>
        <w:rPr>
          <w:rFonts w:asciiTheme="minorEastAsia" w:hAnsiTheme="minorEastAsia" w:eastAsiaTheme="minorEastAsia"/>
          <w:sz w:val="22"/>
          <w:szCs w:val="22"/>
        </w:rPr>
        <w:t>参与供应商名称（盖章）：</w:t>
      </w:r>
    </w:p>
    <w:p>
      <w:pPr>
        <w:spacing w:line="480" w:lineRule="exact"/>
        <w:ind w:firstLine="440" w:firstLineChars="200"/>
        <w:jc w:val="right"/>
        <w:rPr>
          <w:rFonts w:asciiTheme="minorEastAsia" w:hAnsiTheme="minorEastAsia" w:eastAsiaTheme="minorEastAsia"/>
          <w:sz w:val="22"/>
          <w:szCs w:val="22"/>
        </w:rPr>
      </w:pPr>
      <w:r>
        <w:rPr>
          <w:rFonts w:asciiTheme="minorEastAsia" w:hAnsiTheme="minorEastAsia" w:eastAsiaTheme="minorEastAsia"/>
          <w:sz w:val="22"/>
          <w:szCs w:val="22"/>
        </w:rPr>
        <w:t>日期： 年 月 日</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格式七：</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（响应供应商可使用下述格式，也可使用广东省工商行政管理局统一印制的法定代表人证明书格式）</w:t>
      </w:r>
    </w:p>
    <w:p>
      <w:pPr>
        <w:spacing w:line="480" w:lineRule="exact"/>
        <w:ind w:firstLine="440" w:firstLineChars="200"/>
        <w:rPr>
          <w:rFonts w:asciiTheme="minorEastAsia" w:hAnsiTheme="minorEastAsia" w:eastAsiaTheme="minorEastAsia"/>
          <w:sz w:val="22"/>
          <w:szCs w:val="22"/>
        </w:rPr>
      </w:pP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法定代表人证明书</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现任我单位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职务</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，为法定代表人，特此证明。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有效期限：</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附：代表人性别：</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年龄：</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身份证号码： </w:t>
      </w:r>
      <w:r>
        <w:rPr>
          <w:rFonts w:asciiTheme="minorEastAsia" w:hAnsiTheme="minorEastAsia" w:eastAsiaTheme="minorEastAsia"/>
          <w:sz w:val="22"/>
          <w:szCs w:val="22"/>
        </w:rPr>
        <w:tab/>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注册号码：企业类型：</w:t>
      </w:r>
      <w:r>
        <w:rPr>
          <w:rFonts w:asciiTheme="minorEastAsia" w:hAnsiTheme="minorEastAsia" w:eastAsiaTheme="minorEastAsia"/>
          <w:sz w:val="22"/>
          <w:szCs w:val="22"/>
        </w:rPr>
        <w:tab/>
      </w:r>
      <w:r>
        <w:rPr>
          <w:rFonts w:asciiTheme="minorEastAsia" w:hAnsiTheme="minorEastAsia" w:eastAsiaTheme="minorEastAsia"/>
          <w:sz w:val="22"/>
          <w:szCs w:val="22"/>
        </w:rPr>
        <w:t xml:space="preserve">                           </w:t>
      </w:r>
    </w:p>
    <w:p>
      <w:pPr>
        <w:spacing w:line="480" w:lineRule="exact"/>
        <w:rPr>
          <w:rFonts w:asciiTheme="minorEastAsia" w:hAnsiTheme="minorEastAsia" w:eastAsiaTheme="minorEastAsia"/>
          <w:sz w:val="22"/>
          <w:szCs w:val="22"/>
        </w:rPr>
      </w:pPr>
      <w:r>
        <w:rPr>
          <w:rFonts w:asciiTheme="minorEastAsia" w:hAnsiTheme="minorEastAsia" w:eastAsiaTheme="minorEastAsia"/>
          <w:sz w:val="22"/>
          <w:szCs w:val="22"/>
        </w:rPr>
        <w:t xml:space="preserve">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经营范围：</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right="880" w:firstLine="440" w:firstLineChars="200"/>
        <w:jc w:val="center"/>
        <w:rPr>
          <w:rFonts w:asciiTheme="minorEastAsia" w:hAnsiTheme="minorEastAsia" w:eastAsiaTheme="minorEastAsia"/>
          <w:sz w:val="22"/>
          <w:szCs w:val="22"/>
        </w:rPr>
      </w:pP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供应商（盖章）：</w:t>
      </w:r>
    </w:p>
    <w:p>
      <w:pPr>
        <w:spacing w:line="480" w:lineRule="exact"/>
        <w:ind w:right="880" w:firstLine="440" w:firstLineChars="200"/>
        <w:jc w:val="center"/>
        <w:rPr>
          <w:rFonts w:asciiTheme="minorEastAsia" w:hAnsiTheme="minorEastAsia" w:eastAsiaTheme="minorEastAsia"/>
          <w:sz w:val="22"/>
          <w:szCs w:val="22"/>
        </w:rPr>
      </w:pP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地址：</w:t>
      </w:r>
    </w:p>
    <w:p>
      <w:pPr>
        <w:spacing w:line="480" w:lineRule="exact"/>
        <w:ind w:right="880" w:firstLine="4400" w:firstLineChars="2000"/>
        <w:rPr>
          <w:rFonts w:asciiTheme="minorEastAsia" w:hAnsiTheme="minorEastAsia" w:eastAsiaTheme="minorEastAsia"/>
          <w:sz w:val="22"/>
          <w:szCs w:val="22"/>
        </w:rPr>
      </w:pPr>
      <w:r>
        <w:rPr>
          <w:rFonts w:asciiTheme="minorEastAsia" w:hAnsiTheme="minorEastAsia" w:eastAsiaTheme="minorEastAsia"/>
          <w:sz w:val="22"/>
          <w:szCs w:val="22"/>
        </w:rPr>
        <w:t>法定代表人（签字或盖章）：</w:t>
      </w:r>
    </w:p>
    <w:p>
      <w:pPr>
        <w:spacing w:line="480" w:lineRule="exact"/>
        <w:ind w:right="880" w:firstLine="440" w:firstLineChars="200"/>
        <w:jc w:val="center"/>
        <w:rPr>
          <w:rFonts w:asciiTheme="minorEastAsia" w:hAnsiTheme="minorEastAsia" w:eastAsiaTheme="minorEastAsia"/>
          <w:sz w:val="22"/>
          <w:szCs w:val="22"/>
        </w:rPr>
      </w:pP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职务： </w:t>
      </w:r>
    </w:p>
    <w:p>
      <w:pPr>
        <w:spacing w:line="480" w:lineRule="exact"/>
        <w:ind w:right="880" w:firstLine="6600" w:firstLineChars="3000"/>
        <w:rPr>
          <w:rFonts w:asciiTheme="minorEastAsia" w:hAnsiTheme="minorEastAsia" w:eastAsiaTheme="minorEastAsia"/>
          <w:sz w:val="22"/>
          <w:szCs w:val="22"/>
        </w:rPr>
      </w:pPr>
      <w:r>
        <w:rPr>
          <w:rFonts w:asciiTheme="minorEastAsia" w:hAnsiTheme="minorEastAsia" w:eastAsiaTheme="minorEastAsia"/>
          <w:sz w:val="22"/>
          <w:szCs w:val="22"/>
        </w:rPr>
        <w:t>日期：</w:t>
      </w:r>
    </w:p>
    <w:p>
      <w:pPr>
        <w:spacing w:line="480" w:lineRule="exact"/>
        <w:ind w:right="880" w:firstLine="6600" w:firstLineChars="3000"/>
        <w:rPr>
          <w:rFonts w:asciiTheme="minorEastAsia" w:hAnsiTheme="minorEastAsia" w:eastAsiaTheme="minorEastAsia"/>
          <w:sz w:val="22"/>
          <w:szCs w:val="22"/>
        </w:rPr>
      </w:pPr>
    </w:p>
    <w:p>
      <w:pPr>
        <w:spacing w:line="480" w:lineRule="exact"/>
        <w:ind w:right="880" w:firstLine="6600" w:firstLineChars="3000"/>
        <w:rPr>
          <w:rFonts w:asciiTheme="minorEastAsia" w:hAnsiTheme="minorEastAsia" w:eastAsiaTheme="minorEastAsia"/>
          <w:sz w:val="22"/>
          <w:szCs w:val="22"/>
        </w:rPr>
      </w:pPr>
    </w:p>
    <w:tbl>
      <w:tblPr>
        <w:tblStyle w:val="39"/>
        <w:tblpPr w:leftFromText="180" w:rightFromText="180" w:vertAnchor="text" w:horzAnchor="margin" w:tblpXSpec="center" w:tblpY="36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7" w:hRule="atLeast"/>
        </w:trPr>
        <w:tc>
          <w:tcPr>
            <w:tcW w:w="4991" w:type="dxa"/>
          </w:tcPr>
          <w:p>
            <w:pPr>
              <w:autoSpaceDE w:val="0"/>
              <w:autoSpaceDN w:val="0"/>
              <w:adjustRightInd w:val="0"/>
              <w:spacing w:line="600" w:lineRule="exact"/>
              <w:jc w:val="center"/>
              <w:rPr>
                <w:rFonts w:asciiTheme="minorEastAsia" w:hAnsiTheme="minorEastAsia" w:eastAsiaTheme="minorEastAsia"/>
                <w:sz w:val="22"/>
                <w:szCs w:val="22"/>
              </w:rPr>
            </w:pPr>
            <w:r>
              <w:rPr>
                <w:rFonts w:hint="eastAsia" w:asciiTheme="minorEastAsia" w:hAnsiTheme="minorEastAsia" w:eastAsiaTheme="minorEastAsia"/>
                <w:sz w:val="22"/>
                <w:szCs w:val="22"/>
              </w:rPr>
              <w:t>法定代表人身份证复印件（正、反面）粘贴处</w:t>
            </w:r>
          </w:p>
        </w:tc>
      </w:tr>
    </w:tbl>
    <w:p>
      <w:pPr>
        <w:spacing w:line="480" w:lineRule="exact"/>
        <w:ind w:right="880"/>
        <w:jc w:val="left"/>
        <w:rPr>
          <w:rFonts w:asciiTheme="minorEastAsia" w:hAnsiTheme="minorEastAsia" w:eastAsiaTheme="minorEastAsia"/>
          <w:sz w:val="22"/>
          <w:szCs w:val="22"/>
        </w:rPr>
      </w:pPr>
    </w:p>
    <w:p>
      <w:pPr>
        <w:spacing w:line="480" w:lineRule="exact"/>
        <w:ind w:right="880"/>
        <w:jc w:val="left"/>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sectPr>
          <w:type w:val="nextColumn"/>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格式八：</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法定代表人授权书格式</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对于银行、保险、电信、邮政、铁路等行业以及获得总公司响应授权的分公司，可以提供响应分支机构负责人授权书）</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法定代表人授权书</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致：</w:t>
      </w:r>
      <w:r>
        <w:rPr>
          <w:rFonts w:hint="eastAsia" w:asciiTheme="minorEastAsia" w:hAnsiTheme="minorEastAsia" w:eastAsiaTheme="minorEastAsia"/>
          <w:sz w:val="22"/>
          <w:szCs w:val="22"/>
        </w:rPr>
        <w:t>东莞市</w:t>
      </w:r>
      <w:r>
        <w:rPr>
          <w:rFonts w:asciiTheme="minorEastAsia" w:hAnsiTheme="minorEastAsia" w:eastAsiaTheme="minorEastAsia"/>
          <w:sz w:val="22"/>
          <w:szCs w:val="22"/>
        </w:rPr>
        <w:t>中堂镇招投标服务所</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本授权书声明： </w:t>
      </w:r>
      <w:r>
        <w:rPr>
          <w:rFonts w:asciiTheme="minorEastAsia" w:hAnsiTheme="minorEastAsia" w:eastAsiaTheme="minorEastAsia"/>
          <w:sz w:val="22"/>
          <w:szCs w:val="22"/>
        </w:rPr>
        <w:tab/>
      </w:r>
      <w:r>
        <w:rPr>
          <w:rFonts w:asciiTheme="minorEastAsia" w:hAnsiTheme="minorEastAsia" w:eastAsiaTheme="minorEastAsia"/>
          <w:sz w:val="22"/>
          <w:szCs w:val="22"/>
        </w:rPr>
        <w:t>是注册于 （国家或地区） 的 （响应供应商名称） 的法定代表人，现任职务</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，有效证件号码：</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。现授权 （姓名、职务） 作为我公司的全权代理人，就</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项目采购[项目编号为</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]的响应和合同执行，以我方的名义处理一切与之有关的事宜。</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本授权书于年月日签字生效，特此声明。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响应供应商（盖章）：</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地址：</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法定代表人（签字或盖章）：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职务：</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被授权人（签字或盖章）：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职务：</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日期：</w:t>
      </w:r>
    </w:p>
    <w:p>
      <w:pPr>
        <w:spacing w:line="480" w:lineRule="exact"/>
        <w:ind w:firstLine="440" w:firstLineChars="200"/>
        <w:rPr>
          <w:rFonts w:asciiTheme="minorEastAsia" w:hAnsiTheme="minorEastAsia" w:eastAsiaTheme="minorEastAsia"/>
          <w:sz w:val="22"/>
          <w:szCs w:val="22"/>
        </w:rPr>
      </w:pPr>
    </w:p>
    <w:tbl>
      <w:tblPr>
        <w:tblStyle w:val="39"/>
        <w:tblpPr w:leftFromText="180" w:rightFromText="180" w:vertAnchor="text" w:horzAnchor="margin" w:tblpXSpec="center" w:tblpY="36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7" w:hRule="atLeast"/>
        </w:trPr>
        <w:tc>
          <w:tcPr>
            <w:tcW w:w="4991" w:type="dxa"/>
          </w:tcPr>
          <w:p>
            <w:pPr>
              <w:autoSpaceDE w:val="0"/>
              <w:autoSpaceDN w:val="0"/>
              <w:adjustRightInd w:val="0"/>
              <w:spacing w:line="600" w:lineRule="exact"/>
              <w:jc w:val="center"/>
              <w:rPr>
                <w:rFonts w:ascii="仿宋" w:hAnsi="仿宋" w:eastAsia="仿宋"/>
                <w:sz w:val="24"/>
              </w:rPr>
            </w:pPr>
            <w:r>
              <w:rPr>
                <w:rFonts w:hint="eastAsia" w:asciiTheme="minorEastAsia" w:hAnsiTheme="minorEastAsia" w:eastAsiaTheme="minorEastAsia"/>
                <w:sz w:val="22"/>
                <w:szCs w:val="22"/>
              </w:rPr>
              <w:t>授权代表人身份证复印件（正、反面）粘贴处</w:t>
            </w:r>
          </w:p>
        </w:tc>
      </w:tr>
    </w:tbl>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格式九：</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响应保证金</w:t>
      </w:r>
    </w:p>
    <w:p>
      <w:pPr>
        <w:spacing w:line="480" w:lineRule="exact"/>
        <w:ind w:firstLine="440" w:firstLineChars="200"/>
        <w:jc w:val="center"/>
        <w:rPr>
          <w:rFonts w:asciiTheme="minorEastAsia" w:hAnsiTheme="minorEastAsia" w:eastAsiaTheme="minorEastAsia"/>
          <w:sz w:val="22"/>
          <w:szCs w:val="22"/>
        </w:rPr>
      </w:pPr>
      <w:r>
        <w:rPr>
          <w:rFonts w:asciiTheme="minorEastAsia" w:hAnsiTheme="minorEastAsia" w:eastAsiaTheme="minorEastAsia"/>
          <w:sz w:val="22"/>
          <w:szCs w:val="22"/>
        </w:rPr>
        <w:t>磋商文件要求递交响应保证金的，响应供应商应在此提供保证金的凭证的复印件。</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格式十：</w:t>
      </w:r>
    </w:p>
    <w:p>
      <w:pPr>
        <w:spacing w:line="480" w:lineRule="exact"/>
        <w:ind w:firstLine="440" w:firstLineChars="200"/>
        <w:jc w:val="center"/>
        <w:rPr>
          <w:rFonts w:asciiTheme="minorEastAsia" w:hAnsiTheme="minorEastAsia" w:eastAsiaTheme="minorEastAsia"/>
          <w:sz w:val="22"/>
          <w:szCs w:val="22"/>
        </w:rPr>
      </w:pPr>
      <w:r>
        <w:rPr>
          <w:rFonts w:asciiTheme="minorEastAsia" w:hAnsiTheme="minorEastAsia" w:eastAsiaTheme="minorEastAsia"/>
          <w:sz w:val="22"/>
          <w:szCs w:val="22"/>
        </w:rPr>
        <w:t>提供具有独立承担民事责任的能力的证明材料</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格式十一：</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资格性审查要求的其他资质证明文件</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1、营业执照（或事业法人登记证或身份证等相关证明）副本复印件</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2、2019年度财务状况报告或基本开户行出具的资信证明</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3、响应截止日前6个月内任意1个月依法缴纳税收和社会保障资金的相关材料（如依法免税或不需要缴纳社会保障资金的，提供相应证明材料）</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4、设备及专业技术能力情况表</w:t>
      </w:r>
    </w:p>
    <w:tbl>
      <w:tblPr>
        <w:tblStyle w:val="127"/>
        <w:tblpPr w:leftFromText="180" w:rightFromText="180" w:vertAnchor="page" w:horzAnchor="margin" w:tblpY="5359"/>
        <w:tblW w:w="8505" w:type="dxa"/>
        <w:tblInd w:w="0" w:type="dxa"/>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Layout w:type="fixed"/>
        <w:tblCellMar>
          <w:top w:w="0" w:type="dxa"/>
          <w:left w:w="0" w:type="dxa"/>
          <w:bottom w:w="0" w:type="dxa"/>
          <w:right w:w="0" w:type="dxa"/>
        </w:tblCellMar>
      </w:tblPr>
      <w:tblGrid>
        <w:gridCol w:w="708"/>
        <w:gridCol w:w="4005"/>
        <w:gridCol w:w="2389"/>
        <w:gridCol w:w="1403"/>
      </w:tblGrid>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627" w:hRule="exact"/>
        </w:trPr>
        <w:tc>
          <w:tcPr>
            <w:tcW w:w="8505" w:type="dxa"/>
            <w:gridSpan w:val="4"/>
            <w:shd w:val="clear" w:color="auto" w:fill="auto"/>
          </w:tcPr>
          <w:p>
            <w:pPr>
              <w:autoSpaceDE/>
              <w:autoSpaceDN/>
              <w:spacing w:line="480" w:lineRule="exact"/>
              <w:ind w:firstLine="440" w:firstLineChars="200"/>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我单位为本项目实施提供以下设备和专业技术人员：</w:t>
            </w: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564" w:hRule="exact"/>
        </w:trPr>
        <w:tc>
          <w:tcPr>
            <w:tcW w:w="708" w:type="dxa"/>
            <w:shd w:val="clear" w:color="auto" w:fill="auto"/>
          </w:tcPr>
          <w:p>
            <w:pPr>
              <w:autoSpaceDE/>
              <w:autoSpaceDN/>
              <w:spacing w:line="480" w:lineRule="exact"/>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序号</w:t>
            </w:r>
          </w:p>
        </w:tc>
        <w:tc>
          <w:tcPr>
            <w:tcW w:w="4005" w:type="dxa"/>
            <w:shd w:val="clear" w:color="auto" w:fill="auto"/>
          </w:tcPr>
          <w:p>
            <w:pPr>
              <w:autoSpaceDE/>
              <w:autoSpaceDN/>
              <w:spacing w:line="480" w:lineRule="exact"/>
              <w:ind w:firstLine="440" w:firstLineChars="200"/>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设备名称或专业技术人员</w:t>
            </w:r>
          </w:p>
        </w:tc>
        <w:tc>
          <w:tcPr>
            <w:tcW w:w="2389" w:type="dxa"/>
            <w:shd w:val="clear" w:color="auto" w:fill="auto"/>
          </w:tcPr>
          <w:p>
            <w:pPr>
              <w:autoSpaceDE/>
              <w:autoSpaceDN/>
              <w:spacing w:line="480" w:lineRule="exact"/>
              <w:ind w:firstLine="440" w:firstLineChars="200"/>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数量及单位</w:t>
            </w:r>
          </w:p>
        </w:tc>
        <w:tc>
          <w:tcPr>
            <w:tcW w:w="1403" w:type="dxa"/>
            <w:shd w:val="clear" w:color="auto" w:fill="auto"/>
          </w:tcPr>
          <w:p>
            <w:pPr>
              <w:autoSpaceDE/>
              <w:autoSpaceDN/>
              <w:spacing w:line="480" w:lineRule="exact"/>
              <w:ind w:firstLine="440" w:firstLineChars="200"/>
              <w:jc w:val="center"/>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备注</w:t>
            </w: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602" w:hRule="exact"/>
        </w:trPr>
        <w:tc>
          <w:tcPr>
            <w:tcW w:w="708"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1</w:t>
            </w:r>
          </w:p>
        </w:tc>
        <w:tc>
          <w:tcPr>
            <w:tcW w:w="4005"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389"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03"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568" w:hRule="exact"/>
        </w:trPr>
        <w:tc>
          <w:tcPr>
            <w:tcW w:w="708"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2</w:t>
            </w:r>
          </w:p>
        </w:tc>
        <w:tc>
          <w:tcPr>
            <w:tcW w:w="4005"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389"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03"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562" w:hRule="exact"/>
        </w:trPr>
        <w:tc>
          <w:tcPr>
            <w:tcW w:w="708"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3</w:t>
            </w:r>
          </w:p>
        </w:tc>
        <w:tc>
          <w:tcPr>
            <w:tcW w:w="4005"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389"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03"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570" w:hRule="exact"/>
        </w:trPr>
        <w:tc>
          <w:tcPr>
            <w:tcW w:w="708"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r>
              <w:rPr>
                <w:rFonts w:cs="Times New Roman" w:asciiTheme="minorEastAsia" w:hAnsiTheme="minorEastAsia" w:eastAsiaTheme="minorEastAsia"/>
                <w:sz w:val="22"/>
                <w:szCs w:val="22"/>
                <w:lang w:eastAsia="zh-CN"/>
              </w:rPr>
              <w:t>…</w:t>
            </w:r>
          </w:p>
        </w:tc>
        <w:tc>
          <w:tcPr>
            <w:tcW w:w="4005"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2389"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c>
          <w:tcPr>
            <w:tcW w:w="1403" w:type="dxa"/>
            <w:shd w:val="clear" w:color="auto" w:fill="auto"/>
          </w:tcPr>
          <w:p>
            <w:pPr>
              <w:autoSpaceDE/>
              <w:autoSpaceDN/>
              <w:spacing w:line="480" w:lineRule="exact"/>
              <w:ind w:firstLine="440" w:firstLineChars="200"/>
              <w:rPr>
                <w:rFonts w:cs="Times New Roman" w:asciiTheme="minorEastAsia" w:hAnsiTheme="minorEastAsia" w:eastAsiaTheme="minorEastAsia"/>
                <w:sz w:val="22"/>
                <w:szCs w:val="22"/>
                <w:lang w:eastAsia="zh-CN"/>
              </w:rPr>
            </w:pPr>
          </w:p>
        </w:tc>
      </w:tr>
    </w:tbl>
    <w:p>
      <w:pPr>
        <w:spacing w:line="480" w:lineRule="exact"/>
        <w:ind w:firstLine="440" w:firstLineChars="200"/>
        <w:rPr>
          <w:rFonts w:asciiTheme="minorEastAsia" w:hAnsiTheme="minorEastAsia" w:eastAsiaTheme="minorEastAsia"/>
          <w:sz w:val="22"/>
          <w:szCs w:val="22"/>
        </w:rPr>
        <w:sectPr>
          <w:footerReference r:id="rId8" w:type="default"/>
          <w:pgSz w:w="11900" w:h="16840"/>
          <w:pgMar w:top="1440" w:right="1644" w:bottom="1276" w:left="1644" w:header="0" w:footer="363" w:gutter="0"/>
          <w:pgNumType w:start="4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格式十二：（以下格式文件由供应商根据需要选用）</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中小企业声明函（承接本项目服务为中小企业时提交本函，所属行业应符合采购文件中明确的本项目所属行业）</w:t>
      </w:r>
    </w:p>
    <w:p>
      <w:pPr>
        <w:spacing w:line="480" w:lineRule="exact"/>
        <w:ind w:firstLine="442" w:firstLineChars="200"/>
        <w:jc w:val="center"/>
        <w:rPr>
          <w:rFonts w:asciiTheme="minorEastAsia" w:hAnsiTheme="minorEastAsia" w:eastAsiaTheme="minorEastAsia"/>
          <w:sz w:val="22"/>
          <w:szCs w:val="22"/>
        </w:rPr>
      </w:pPr>
      <w:r>
        <w:rPr>
          <w:rFonts w:asciiTheme="minorEastAsia" w:hAnsiTheme="minorEastAsia" w:eastAsiaTheme="minorEastAsia"/>
          <w:b/>
          <w:sz w:val="22"/>
          <w:szCs w:val="22"/>
        </w:rPr>
        <w:t>中小企业声明函（服务）</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本公司（联合体）郑重声明，根据《政府采购促进中小企业发展管理办法》（财库﹝2020﹞4 6 号）的规定，本公司（联合体）参加（单位名   称）的（项目名称）采购活动，服务全部由符合政策要求的中小企业承接。相关企业（含联合体中的中小企业、签订分包意向协议的中小企业）的具体情况如下：</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（标的名称） ，属于（采购文件中明确的所属行业）； 承建（承接）企业为（企业名称），从业人员 </w:t>
      </w:r>
      <w:r>
        <w:rPr>
          <w:rFonts w:asciiTheme="minorEastAsia" w:hAnsiTheme="minorEastAsia" w:eastAsiaTheme="minorEastAsia"/>
          <w:sz w:val="22"/>
          <w:szCs w:val="22"/>
        </w:rPr>
        <w:tab/>
      </w:r>
      <w:r>
        <w:rPr>
          <w:rFonts w:asciiTheme="minorEastAsia" w:hAnsiTheme="minorEastAsia" w:eastAsiaTheme="minorEastAsia"/>
          <w:sz w:val="22"/>
          <w:szCs w:val="22"/>
        </w:rPr>
        <w:t xml:space="preserve">人，营业 收入为 </w:t>
      </w:r>
      <w:r>
        <w:rPr>
          <w:rFonts w:asciiTheme="minorEastAsia" w:hAnsiTheme="minorEastAsia" w:eastAsiaTheme="minorEastAsia"/>
          <w:sz w:val="22"/>
          <w:szCs w:val="22"/>
        </w:rPr>
        <w:tab/>
      </w:r>
      <w:r>
        <w:rPr>
          <w:rFonts w:asciiTheme="minorEastAsia" w:hAnsiTheme="minorEastAsia" w:eastAsiaTheme="minorEastAsia"/>
          <w:sz w:val="22"/>
          <w:szCs w:val="22"/>
        </w:rPr>
        <w:t xml:space="preserve">万元，资产总额为 </w:t>
      </w:r>
      <w:r>
        <w:rPr>
          <w:rFonts w:asciiTheme="minorEastAsia" w:hAnsiTheme="minorEastAsia" w:eastAsiaTheme="minorEastAsia"/>
          <w:sz w:val="22"/>
          <w:szCs w:val="22"/>
        </w:rPr>
        <w:tab/>
      </w:r>
      <w:r>
        <w:rPr>
          <w:rFonts w:asciiTheme="minorEastAsia" w:hAnsiTheme="minorEastAsia" w:eastAsiaTheme="minorEastAsia"/>
          <w:sz w:val="22"/>
          <w:szCs w:val="22"/>
        </w:rPr>
        <w:t>万元，属于（中型企业、 小型企业、微型企业）；</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（标的名称） ，属于（采购文件中明确的所属行业）； 承建（承接）企业为（企业名称），从业人员 </w:t>
      </w:r>
      <w:r>
        <w:rPr>
          <w:rFonts w:asciiTheme="minorEastAsia" w:hAnsiTheme="minorEastAsia" w:eastAsiaTheme="minorEastAsia"/>
          <w:sz w:val="22"/>
          <w:szCs w:val="22"/>
        </w:rPr>
        <w:tab/>
      </w:r>
      <w:r>
        <w:rPr>
          <w:rFonts w:asciiTheme="minorEastAsia" w:hAnsiTheme="minorEastAsia" w:eastAsiaTheme="minorEastAsia"/>
          <w:sz w:val="22"/>
          <w:szCs w:val="22"/>
        </w:rPr>
        <w:t xml:space="preserve">人，营业 收入为 </w:t>
      </w:r>
      <w:r>
        <w:rPr>
          <w:rFonts w:asciiTheme="minorEastAsia" w:hAnsiTheme="minorEastAsia" w:eastAsiaTheme="minorEastAsia"/>
          <w:sz w:val="22"/>
          <w:szCs w:val="22"/>
        </w:rPr>
        <w:tab/>
      </w:r>
      <w:r>
        <w:rPr>
          <w:rFonts w:asciiTheme="minorEastAsia" w:hAnsiTheme="minorEastAsia" w:eastAsiaTheme="minorEastAsia"/>
          <w:sz w:val="22"/>
          <w:szCs w:val="22"/>
        </w:rPr>
        <w:t xml:space="preserve">万元，资产总额为 </w:t>
      </w:r>
      <w:r>
        <w:rPr>
          <w:rFonts w:asciiTheme="minorEastAsia" w:hAnsiTheme="minorEastAsia" w:eastAsiaTheme="minorEastAsia"/>
          <w:sz w:val="22"/>
          <w:szCs w:val="22"/>
        </w:rPr>
        <w:tab/>
      </w:r>
      <w:r>
        <w:rPr>
          <w:rFonts w:asciiTheme="minorEastAsia" w:hAnsiTheme="minorEastAsia" w:eastAsiaTheme="minorEastAsia"/>
          <w:sz w:val="22"/>
          <w:szCs w:val="22"/>
        </w:rPr>
        <w:t>万元，属于（中型企业、  小型企业、微型企业）；</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以上企业，不属于大企业的分支机构，不存在控股股东为大企业的情形，也不存在与大企业的负责人为同一人的情形。</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本企业对上述声明内容的真实性负责。如有虚假，将依法承担相应责任。</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企业名称（盖章）： </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日 期：</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1注：从业人员、营业收入、资产总额填报上一年度数据，无上一年度数据的新成立企业可不填报。</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2投标供应商应当自行核实是否属于小微企业，并认真填写声明函，若有虚假将追究其责任。</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格式十三：（以下格式文件由供应商根据需要选用）</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监狱企业</w:t>
      </w:r>
    </w:p>
    <w:p>
      <w:pPr>
        <w:spacing w:line="480" w:lineRule="exact"/>
        <w:ind w:firstLine="440" w:firstLineChars="200"/>
        <w:jc w:val="center"/>
        <w:rPr>
          <w:rFonts w:asciiTheme="minorEastAsia" w:hAnsiTheme="minorEastAsia" w:eastAsiaTheme="minorEastAsia"/>
          <w:sz w:val="22"/>
          <w:szCs w:val="22"/>
        </w:rPr>
      </w:pPr>
      <w:r>
        <w:rPr>
          <w:rFonts w:asciiTheme="minorEastAsia" w:hAnsiTheme="minorEastAsia" w:eastAsiaTheme="minorEastAsia"/>
          <w:sz w:val="22"/>
          <w:szCs w:val="22"/>
        </w:rPr>
        <w:t>提供由监狱管理局、戒毒管理局（含新疆生产建设兵团）出具的属于监狱企业的证明文件。</w:t>
      </w:r>
    </w:p>
    <w:p>
      <w:pPr>
        <w:spacing w:line="480" w:lineRule="exact"/>
        <w:ind w:firstLine="440" w:firstLineChars="200"/>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格式十四：（以下格式文件由供应商根据需要选用）</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残疾人福利性单位声明函</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 xml:space="preserve">本单位郑重声明，根据《财政部 民政部 中国残疾人联合会关于促进残疾人就业政府采购政策的通知》（财库〔2017〕 141号）的规定，本单位为符合条件的残疾人福利性单位，且本单位参加 </w:t>
      </w:r>
      <w:r>
        <w:rPr>
          <w:rFonts w:asciiTheme="minorEastAsia" w:hAnsiTheme="minorEastAsia" w:eastAsiaTheme="minorEastAsia"/>
          <w:sz w:val="22"/>
          <w:szCs w:val="22"/>
        </w:rPr>
        <w:tab/>
      </w:r>
      <w:r>
        <w:rPr>
          <w:rFonts w:asciiTheme="minorEastAsia" w:hAnsiTheme="minorEastAsia" w:eastAsiaTheme="minorEastAsia"/>
          <w:sz w:val="22"/>
          <w:szCs w:val="22"/>
        </w:rPr>
        <w:t xml:space="preserve">单位的 </w:t>
      </w:r>
      <w:r>
        <w:rPr>
          <w:rFonts w:asciiTheme="minorEastAsia" w:hAnsiTheme="minorEastAsia" w:eastAsiaTheme="minorEastAsia"/>
          <w:sz w:val="22"/>
          <w:szCs w:val="22"/>
        </w:rPr>
        <w:tab/>
      </w:r>
      <w:r>
        <w:rPr>
          <w:rFonts w:asciiTheme="minorEastAsia" w:hAnsiTheme="minorEastAsia" w:eastAsiaTheme="minorEastAsia"/>
          <w:sz w:val="22"/>
          <w:szCs w:val="22"/>
        </w:rPr>
        <w:t>项目采购活动提供本单位制造的货物（由本单位承担工程/提供服务），或者提供其他残疾人福利性单位制造的货物（不包括使用非残疾人福利性单位注册商标的货物）。</w:t>
      </w:r>
    </w:p>
    <w:p>
      <w:pPr>
        <w:spacing w:line="480" w:lineRule="exact"/>
        <w:ind w:firstLine="440" w:firstLineChars="200"/>
        <w:rPr>
          <w:rFonts w:asciiTheme="minorEastAsia" w:hAnsiTheme="minorEastAsia" w:eastAsiaTheme="minorEastAsia"/>
          <w:sz w:val="22"/>
          <w:szCs w:val="22"/>
        </w:rPr>
      </w:pPr>
      <w:r>
        <w:rPr>
          <w:rFonts w:asciiTheme="minorEastAsia" w:hAnsiTheme="minorEastAsia" w:eastAsiaTheme="minorEastAsia"/>
          <w:sz w:val="22"/>
          <w:szCs w:val="22"/>
        </w:rPr>
        <w:t>本单位对上述声明的真实性负责。如有虚假，将依法承担相应责任。</w:t>
      </w:r>
    </w:p>
    <w:p>
      <w:pPr>
        <w:spacing w:line="480" w:lineRule="exact"/>
        <w:ind w:firstLine="440" w:firstLineChars="200"/>
        <w:rPr>
          <w:rFonts w:asciiTheme="minorEastAsia" w:hAnsiTheme="minorEastAsia" w:eastAsiaTheme="minorEastAsia"/>
          <w:sz w:val="22"/>
          <w:szCs w:val="22"/>
        </w:rPr>
      </w:pPr>
    </w:p>
    <w:p>
      <w:pPr>
        <w:spacing w:line="480" w:lineRule="exact"/>
        <w:ind w:firstLine="440" w:firstLineChars="200"/>
        <w:rPr>
          <w:rFonts w:asciiTheme="minorEastAsia" w:hAnsiTheme="minorEastAsia" w:eastAsiaTheme="minorEastAsia"/>
          <w:sz w:val="22"/>
          <w:szCs w:val="22"/>
        </w:rPr>
      </w:pPr>
    </w:p>
    <w:p>
      <w:pPr>
        <w:spacing w:line="480" w:lineRule="exact"/>
        <w:ind w:right="880"/>
        <w:jc w:val="right"/>
        <w:rPr>
          <w:rFonts w:asciiTheme="minorEastAsia" w:hAnsiTheme="minorEastAsia" w:eastAsiaTheme="minorEastAsia"/>
          <w:sz w:val="22"/>
          <w:szCs w:val="22"/>
        </w:rPr>
      </w:pPr>
      <w:r>
        <w:rPr>
          <w:rFonts w:asciiTheme="minorEastAsia" w:hAnsiTheme="minorEastAsia" w:eastAsiaTheme="minorEastAsia"/>
          <w:sz w:val="22"/>
          <w:szCs w:val="22"/>
        </w:rPr>
        <w:t>单位名称（盖章）：</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日 期：</w:t>
      </w:r>
    </w:p>
    <w:p>
      <w:pPr>
        <w:jc w:val="right"/>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格式十五：（以下格式文件由供应商根据需要选用）</w:t>
      </w:r>
    </w:p>
    <w:p>
      <w:pPr>
        <w:spacing w:line="480" w:lineRule="exact"/>
        <w:ind w:firstLine="442" w:firstLineChars="200"/>
        <w:jc w:val="center"/>
        <w:rPr>
          <w:rFonts w:asciiTheme="minorEastAsia" w:hAnsiTheme="minorEastAsia" w:eastAsiaTheme="minorEastAsia"/>
          <w:b/>
          <w:sz w:val="22"/>
          <w:szCs w:val="22"/>
        </w:rPr>
      </w:pPr>
      <w:r>
        <w:rPr>
          <w:rFonts w:asciiTheme="minorEastAsia" w:hAnsiTheme="minorEastAsia" w:eastAsiaTheme="minorEastAsia"/>
          <w:b/>
          <w:sz w:val="22"/>
          <w:szCs w:val="22"/>
        </w:rPr>
        <w:t>联合体共同响应协议书</w:t>
      </w:r>
    </w:p>
    <w:p>
      <w:pPr>
        <w:pStyle w:val="16"/>
        <w:rPr>
          <w:rFonts w:asciiTheme="minorEastAsia" w:hAnsiTheme="minorEastAsia" w:eastAsiaTheme="minorEastAsia"/>
          <w:sz w:val="22"/>
          <w:szCs w:val="22"/>
        </w:rPr>
      </w:pPr>
    </w:p>
    <w:p>
      <w:pPr>
        <w:pStyle w:val="16"/>
        <w:spacing w:before="10"/>
        <w:rPr>
          <w:rFonts w:asciiTheme="minorEastAsia" w:hAnsiTheme="minorEastAsia" w:eastAsiaTheme="minorEastAsia"/>
          <w:sz w:val="22"/>
          <w:szCs w:val="22"/>
        </w:rPr>
      </w:pPr>
    </w:p>
    <w:p>
      <w:pPr>
        <w:spacing w:before="1"/>
        <w:ind w:left="106"/>
        <w:rPr>
          <w:rFonts w:asciiTheme="minorEastAsia" w:hAnsiTheme="minorEastAsia" w:eastAsiaTheme="minorEastAsia"/>
          <w:sz w:val="22"/>
          <w:szCs w:val="22"/>
        </w:rPr>
      </w:pPr>
      <w:r>
        <w:rPr>
          <w:rFonts w:asciiTheme="minorEastAsia" w:hAnsiTheme="minorEastAsia" w:eastAsiaTheme="minorEastAsia"/>
          <w:sz w:val="22"/>
          <w:szCs w:val="22"/>
        </w:rPr>
        <w:t>立约方：（甲公司全称）</w:t>
      </w:r>
    </w:p>
    <w:p>
      <w:pPr>
        <w:spacing w:before="169"/>
        <w:ind w:left="106"/>
        <w:rPr>
          <w:rFonts w:asciiTheme="minorEastAsia" w:hAnsiTheme="minorEastAsia" w:eastAsiaTheme="minorEastAsia"/>
          <w:sz w:val="22"/>
          <w:szCs w:val="22"/>
        </w:rPr>
      </w:pPr>
      <w:r>
        <w:rPr>
          <w:rFonts w:asciiTheme="minorEastAsia" w:hAnsiTheme="minorEastAsia" w:eastAsiaTheme="minorEastAsia"/>
          <w:sz w:val="22"/>
          <w:szCs w:val="22"/>
        </w:rPr>
        <w:t>（乙公司全称）</w:t>
      </w:r>
    </w:p>
    <w:p>
      <w:pPr>
        <w:spacing w:before="169"/>
        <w:ind w:left="106"/>
        <w:rPr>
          <w:rFonts w:asciiTheme="minorEastAsia" w:hAnsiTheme="minorEastAsia" w:eastAsiaTheme="minorEastAsia"/>
          <w:sz w:val="22"/>
          <w:szCs w:val="22"/>
        </w:rPr>
      </w:pPr>
      <w:r>
        <w:rPr>
          <w:rFonts w:asciiTheme="minorEastAsia" w:hAnsiTheme="minorEastAsia" w:eastAsiaTheme="minorEastAsia"/>
          <w:sz w:val="22"/>
          <w:szCs w:val="22"/>
        </w:rPr>
        <w:t>（……公司全称）</w:t>
      </w:r>
    </w:p>
    <w:p>
      <w:pPr>
        <w:spacing w:before="213" w:line="252" w:lineRule="exact"/>
        <w:ind w:left="106" w:right="134"/>
        <w:rPr>
          <w:rFonts w:asciiTheme="minorEastAsia" w:hAnsiTheme="minorEastAsia" w:eastAsiaTheme="minorEastAsia"/>
          <w:sz w:val="22"/>
          <w:szCs w:val="22"/>
        </w:rPr>
      </w:pPr>
      <w:r>
        <w:rPr>
          <w:rFonts w:asciiTheme="minorEastAsia" w:hAnsiTheme="minorEastAsia" w:eastAsiaTheme="minorEastAsia"/>
          <w:sz w:val="22"/>
          <w:szCs w:val="22"/>
          <w:u w:val="single"/>
        </w:rPr>
        <w:t>（甲公司全称）</w:t>
      </w:r>
      <w:r>
        <w:rPr>
          <w:rFonts w:asciiTheme="minorEastAsia" w:hAnsiTheme="minorEastAsia" w:eastAsiaTheme="minorEastAsia"/>
          <w:sz w:val="22"/>
          <w:szCs w:val="22"/>
        </w:rPr>
        <w:t>、</w:t>
      </w:r>
      <w:r>
        <w:rPr>
          <w:rFonts w:asciiTheme="minorEastAsia" w:hAnsiTheme="minorEastAsia" w:eastAsiaTheme="minorEastAsia"/>
          <w:sz w:val="22"/>
          <w:szCs w:val="22"/>
          <w:u w:val="single"/>
        </w:rPr>
        <w:t>（乙公司全称）</w:t>
      </w:r>
      <w:r>
        <w:rPr>
          <w:rFonts w:asciiTheme="minorEastAsia" w:hAnsiTheme="minorEastAsia" w:eastAsiaTheme="minorEastAsia"/>
          <w:sz w:val="22"/>
          <w:szCs w:val="22"/>
        </w:rPr>
        <w:t>、</w:t>
      </w:r>
      <w:r>
        <w:rPr>
          <w:rFonts w:asciiTheme="minorEastAsia" w:hAnsiTheme="minorEastAsia" w:eastAsiaTheme="minorEastAsia"/>
          <w:sz w:val="22"/>
          <w:szCs w:val="22"/>
          <w:u w:val="single"/>
        </w:rPr>
        <w:t>（……公司全称）</w:t>
      </w:r>
      <w:r>
        <w:rPr>
          <w:rFonts w:asciiTheme="minorEastAsia" w:hAnsiTheme="minorEastAsia" w:eastAsiaTheme="minorEastAsia"/>
          <w:sz w:val="22"/>
          <w:szCs w:val="22"/>
        </w:rPr>
        <w:t>自愿组成联合体，以一个响应供应商的身份共同参加</w:t>
      </w:r>
      <w:r>
        <w:rPr>
          <w:rFonts w:hint="eastAsia" w:asciiTheme="minorEastAsia" w:hAnsiTheme="minorEastAsia" w:eastAsiaTheme="minorEastAsia"/>
          <w:sz w:val="22"/>
          <w:szCs w:val="22"/>
          <w:u w:val="single"/>
        </w:rPr>
        <w:t xml:space="preserve">                                             </w:t>
      </w:r>
      <w:r>
        <w:rPr>
          <w:rFonts w:asciiTheme="minorEastAsia" w:hAnsiTheme="minorEastAsia" w:eastAsiaTheme="minorEastAsia"/>
          <w:w w:val="102"/>
          <w:sz w:val="22"/>
          <w:szCs w:val="22"/>
        </w:rPr>
        <w:t>的响应活动。经各方充分协商一致，就项目的响应和</w:t>
      </w:r>
      <w:r>
        <w:rPr>
          <w:rFonts w:asciiTheme="minorEastAsia" w:hAnsiTheme="minorEastAsia" w:eastAsiaTheme="minorEastAsia"/>
          <w:sz w:val="22"/>
          <w:szCs w:val="22"/>
        </w:rPr>
        <w:t>合同实施阶段的有关事务协商一致订立协议如下：</w:t>
      </w:r>
    </w:p>
    <w:p>
      <w:pPr>
        <w:pStyle w:val="132"/>
        <w:spacing w:before="148"/>
        <w:jc w:val="both"/>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一、联合体各方关系</w:t>
      </w:r>
    </w:p>
    <w:p>
      <w:pPr>
        <w:pStyle w:val="16"/>
        <w:spacing w:before="3"/>
        <w:rPr>
          <w:rFonts w:asciiTheme="minorEastAsia" w:hAnsiTheme="minorEastAsia" w:eastAsiaTheme="minorEastAsia"/>
          <w:sz w:val="22"/>
          <w:szCs w:val="22"/>
        </w:rPr>
      </w:pPr>
    </w:p>
    <w:p>
      <w:pPr>
        <w:spacing w:line="252" w:lineRule="exact"/>
        <w:ind w:left="106" w:right="302"/>
        <w:rPr>
          <w:rFonts w:asciiTheme="minorEastAsia" w:hAnsiTheme="minorEastAsia" w:eastAsiaTheme="minorEastAsia"/>
          <w:sz w:val="22"/>
          <w:szCs w:val="22"/>
        </w:rPr>
      </w:pPr>
      <w:r>
        <w:rPr>
          <w:rFonts w:asciiTheme="minorEastAsia" w:hAnsiTheme="minorEastAsia" w:eastAsiaTheme="minorEastAsia"/>
          <w:sz w:val="22"/>
          <w:szCs w:val="22"/>
          <w:u w:val="single"/>
        </w:rPr>
        <w:t>（甲公司全称）、（乙公司全称）</w:t>
      </w:r>
      <w:r>
        <w:rPr>
          <w:rFonts w:asciiTheme="minorEastAsia" w:hAnsiTheme="minorEastAsia" w:eastAsiaTheme="minorEastAsia"/>
          <w:sz w:val="22"/>
          <w:szCs w:val="22"/>
        </w:rPr>
        <w:t>、</w:t>
      </w:r>
      <w:r>
        <w:rPr>
          <w:rFonts w:asciiTheme="minorEastAsia" w:hAnsiTheme="minorEastAsia" w:eastAsiaTheme="minorEastAsia"/>
          <w:sz w:val="22"/>
          <w:szCs w:val="22"/>
          <w:u w:val="single"/>
        </w:rPr>
        <w:t>（……公司全称）</w:t>
      </w:r>
      <w:r>
        <w:rPr>
          <w:rFonts w:asciiTheme="minorEastAsia" w:hAnsiTheme="minorEastAsia" w:eastAsiaTheme="minorEastAsia"/>
          <w:sz w:val="22"/>
          <w:szCs w:val="22"/>
        </w:rPr>
        <w:t>共同组成一个联合体，以一个响应供应商的身份共同参 加本项目的响应。</w:t>
      </w:r>
      <w:r>
        <w:rPr>
          <w:rFonts w:asciiTheme="minorEastAsia" w:hAnsiTheme="minorEastAsia" w:eastAsiaTheme="minorEastAsia"/>
          <w:sz w:val="22"/>
          <w:szCs w:val="22"/>
          <w:u w:val="single"/>
        </w:rPr>
        <w:t>（甲公司全称）</w:t>
      </w:r>
      <w:r>
        <w:rPr>
          <w:rFonts w:asciiTheme="minorEastAsia" w:hAnsiTheme="minorEastAsia" w:eastAsiaTheme="minorEastAsia"/>
          <w:sz w:val="22"/>
          <w:szCs w:val="22"/>
        </w:rPr>
        <w:t>、</w:t>
      </w:r>
      <w:r>
        <w:rPr>
          <w:rFonts w:asciiTheme="minorEastAsia" w:hAnsiTheme="minorEastAsia" w:eastAsiaTheme="minorEastAsia"/>
          <w:sz w:val="22"/>
          <w:szCs w:val="22"/>
          <w:u w:val="single"/>
        </w:rPr>
        <w:t>（乙公司全称）</w:t>
      </w:r>
      <w:r>
        <w:rPr>
          <w:rFonts w:asciiTheme="minorEastAsia" w:hAnsiTheme="minorEastAsia" w:eastAsiaTheme="minorEastAsia"/>
          <w:sz w:val="22"/>
          <w:szCs w:val="22"/>
        </w:rPr>
        <w:t>、</w:t>
      </w:r>
      <w:r>
        <w:rPr>
          <w:rFonts w:asciiTheme="minorEastAsia" w:hAnsiTheme="minorEastAsia" w:eastAsiaTheme="minorEastAsia"/>
          <w:sz w:val="22"/>
          <w:szCs w:val="22"/>
          <w:u w:val="single"/>
        </w:rPr>
        <w:t>（……公司全称）</w:t>
      </w:r>
      <w:r>
        <w:rPr>
          <w:rFonts w:asciiTheme="minorEastAsia" w:hAnsiTheme="minorEastAsia" w:eastAsiaTheme="minorEastAsia"/>
          <w:sz w:val="22"/>
          <w:szCs w:val="22"/>
        </w:rPr>
        <w:t>作为联合体成员，若成交，联合体各 方共同与</w:t>
      </w:r>
      <w:r>
        <w:rPr>
          <w:rFonts w:asciiTheme="minorEastAsia" w:hAnsiTheme="minorEastAsia" w:eastAsiaTheme="minorEastAsia"/>
          <w:sz w:val="22"/>
          <w:szCs w:val="22"/>
          <w:u w:val="single"/>
        </w:rPr>
        <w:t>（采购人）</w:t>
      </w:r>
      <w:r>
        <w:rPr>
          <w:rFonts w:asciiTheme="minorEastAsia" w:hAnsiTheme="minorEastAsia" w:eastAsiaTheme="minorEastAsia"/>
          <w:sz w:val="22"/>
          <w:szCs w:val="22"/>
        </w:rPr>
        <w:t>签订政府采购合同。</w:t>
      </w:r>
    </w:p>
    <w:p>
      <w:pPr>
        <w:spacing w:before="148"/>
        <w:ind w:left="106"/>
        <w:rPr>
          <w:rFonts w:asciiTheme="minorEastAsia" w:hAnsiTheme="minorEastAsia" w:eastAsiaTheme="minorEastAsia"/>
          <w:sz w:val="22"/>
          <w:szCs w:val="22"/>
        </w:rPr>
      </w:pPr>
      <w:r>
        <w:rPr>
          <w:rFonts w:asciiTheme="minorEastAsia" w:hAnsiTheme="minorEastAsia" w:eastAsiaTheme="minorEastAsia"/>
          <w:sz w:val="22"/>
          <w:szCs w:val="22"/>
        </w:rPr>
        <w:t>二、联合体内部有关事项约定如下：</w:t>
      </w:r>
    </w:p>
    <w:p>
      <w:pPr>
        <w:pStyle w:val="100"/>
        <w:numPr>
          <w:ilvl w:val="0"/>
          <w:numId w:val="3"/>
        </w:numPr>
        <w:tabs>
          <w:tab w:val="left" w:pos="311"/>
          <w:tab w:val="left" w:pos="1009"/>
        </w:tabs>
        <w:autoSpaceDE w:val="0"/>
        <w:autoSpaceDN w:val="0"/>
        <w:spacing w:before="169"/>
        <w:ind w:firstLine="0" w:firstLineChars="0"/>
        <w:rPr>
          <w:rFonts w:asciiTheme="minorEastAsia" w:hAnsiTheme="minorEastAsia" w:eastAsiaTheme="minorEastAsia"/>
          <w:sz w:val="22"/>
        </w:rPr>
      </w:pPr>
      <w:r>
        <w:rPr>
          <w:rFonts w:asciiTheme="minorEastAsia" w:hAnsiTheme="minorEastAsia" w:eastAsiaTheme="minorEastAsia"/>
          <w:w w:val="102"/>
          <w:sz w:val="22"/>
          <w:u w:val="single"/>
        </w:rPr>
        <w:t xml:space="preserve"> </w:t>
      </w:r>
      <w:r>
        <w:rPr>
          <w:rFonts w:asciiTheme="minorEastAsia" w:hAnsiTheme="minorEastAsia" w:eastAsiaTheme="minorEastAsia"/>
          <w:sz w:val="22"/>
          <w:u w:val="single"/>
        </w:rPr>
        <w:tab/>
      </w:r>
      <w:r>
        <w:rPr>
          <w:rFonts w:asciiTheme="minorEastAsia" w:hAnsiTheme="minorEastAsia" w:eastAsiaTheme="minorEastAsia"/>
          <w:sz w:val="22"/>
        </w:rPr>
        <w:t>作为联合体的牵头单位，代表联合体双方负责响应和合同实施阶段的主办、协调工作。</w:t>
      </w:r>
    </w:p>
    <w:p>
      <w:pPr>
        <w:pStyle w:val="100"/>
        <w:numPr>
          <w:ilvl w:val="0"/>
          <w:numId w:val="3"/>
        </w:numPr>
        <w:tabs>
          <w:tab w:val="left" w:pos="371"/>
        </w:tabs>
        <w:autoSpaceDE w:val="0"/>
        <w:autoSpaceDN w:val="0"/>
        <w:spacing w:before="213" w:line="252" w:lineRule="exact"/>
        <w:ind w:right="254" w:firstLine="0" w:firstLineChars="0"/>
        <w:jc w:val="left"/>
        <w:rPr>
          <w:rFonts w:asciiTheme="minorEastAsia" w:hAnsiTheme="minorEastAsia" w:eastAsiaTheme="minorEastAsia"/>
          <w:sz w:val="22"/>
        </w:rPr>
      </w:pPr>
      <w:r>
        <w:rPr>
          <w:rFonts w:asciiTheme="minorEastAsia" w:hAnsiTheme="minorEastAsia" w:eastAsiaTheme="minorEastAsia"/>
          <w:sz w:val="22"/>
        </w:rPr>
        <w:t>联合体将严格按照文件的各项要求，递交响应文件，切实执行一切合同文件，共同承担合同规定的一切义务 和责任，同时按照内部职责的划分，承担自身所负的责任和风险，在法律在承担连带责任。</w:t>
      </w:r>
    </w:p>
    <w:p>
      <w:pPr>
        <w:pStyle w:val="100"/>
        <w:numPr>
          <w:ilvl w:val="0"/>
          <w:numId w:val="3"/>
        </w:numPr>
        <w:tabs>
          <w:tab w:val="left" w:pos="371"/>
        </w:tabs>
        <w:autoSpaceDE w:val="0"/>
        <w:autoSpaceDN w:val="0"/>
        <w:spacing w:before="148"/>
        <w:ind w:left="370" w:hanging="264" w:firstLineChars="0"/>
        <w:rPr>
          <w:rFonts w:asciiTheme="minorEastAsia" w:hAnsiTheme="minorEastAsia" w:eastAsiaTheme="minorEastAsia"/>
          <w:sz w:val="22"/>
        </w:rPr>
      </w:pPr>
      <w:r>
        <w:rPr>
          <w:rFonts w:asciiTheme="minorEastAsia" w:hAnsiTheme="minorEastAsia" w:eastAsiaTheme="minorEastAsia"/>
          <w:sz w:val="22"/>
        </w:rPr>
        <w:t>如果本联合体成交，（甲公司全称）负责本项目         部分，（乙公司全称）负责本项目          部分。</w:t>
      </w:r>
    </w:p>
    <w:p>
      <w:pPr>
        <w:spacing w:before="212" w:line="252" w:lineRule="exact"/>
        <w:ind w:left="106" w:right="183"/>
        <w:rPr>
          <w:rFonts w:asciiTheme="minorEastAsia" w:hAnsiTheme="minorEastAsia" w:eastAsiaTheme="minorEastAsia"/>
          <w:sz w:val="22"/>
          <w:szCs w:val="22"/>
        </w:rPr>
      </w:pPr>
      <w:r>
        <w:rPr>
          <w:rFonts w:asciiTheme="minorEastAsia" w:hAnsiTheme="minorEastAsia" w:eastAsiaTheme="minorEastAsia"/>
          <w:w w:val="129"/>
          <w:sz w:val="22"/>
          <w:szCs w:val="22"/>
        </w:rPr>
        <w:t>4</w:t>
      </w:r>
      <w:r>
        <w:rPr>
          <w:rFonts w:asciiTheme="minorEastAsia" w:hAnsiTheme="minorEastAsia" w:eastAsiaTheme="minorEastAsia"/>
          <w:w w:val="64"/>
          <w:sz w:val="22"/>
          <w:szCs w:val="22"/>
        </w:rPr>
        <w:t>.</w:t>
      </w:r>
      <w:r>
        <w:rPr>
          <w:rFonts w:asciiTheme="minorEastAsia" w:hAnsiTheme="minorEastAsia" w:eastAsiaTheme="minorEastAsia"/>
          <w:w w:val="102"/>
          <w:sz w:val="22"/>
          <w:szCs w:val="22"/>
        </w:rPr>
        <w:t>如成交，联合体各方共同与</w:t>
      </w:r>
      <w:r>
        <w:rPr>
          <w:rFonts w:hint="eastAsia" w:asciiTheme="minorEastAsia" w:hAnsiTheme="minorEastAsia" w:eastAsiaTheme="minorEastAsia"/>
          <w:sz w:val="22"/>
          <w:szCs w:val="22"/>
          <w:u w:val="single"/>
        </w:rPr>
        <w:t xml:space="preserve">                            </w:t>
      </w:r>
      <w:r>
        <w:rPr>
          <w:rFonts w:asciiTheme="minorEastAsia" w:hAnsiTheme="minorEastAsia" w:eastAsiaTheme="minorEastAsia"/>
          <w:w w:val="102"/>
          <w:sz w:val="22"/>
          <w:szCs w:val="22"/>
        </w:rPr>
        <w:t>签订合同书，并就成交项目向采购人负责有连带</w:t>
      </w:r>
      <w:r>
        <w:rPr>
          <w:rFonts w:asciiTheme="minorEastAsia" w:hAnsiTheme="minorEastAsia" w:eastAsiaTheme="minorEastAsia"/>
          <w:sz w:val="22"/>
          <w:szCs w:val="22"/>
        </w:rPr>
        <w:t>的和各自的法律责任；</w:t>
      </w:r>
    </w:p>
    <w:p>
      <w:pPr>
        <w:pStyle w:val="100"/>
        <w:tabs>
          <w:tab w:val="left" w:pos="371"/>
        </w:tabs>
        <w:autoSpaceDE w:val="0"/>
        <w:autoSpaceDN w:val="0"/>
        <w:spacing w:before="213" w:line="252" w:lineRule="exact"/>
        <w:ind w:left="106" w:right="254" w:firstLine="0" w:firstLineChars="0"/>
        <w:jc w:val="left"/>
        <w:rPr>
          <w:rFonts w:asciiTheme="minorEastAsia" w:hAnsiTheme="minorEastAsia" w:eastAsiaTheme="minorEastAsia"/>
          <w:sz w:val="22"/>
        </w:rPr>
      </w:pPr>
      <w:r>
        <w:rPr>
          <w:rFonts w:asciiTheme="minorEastAsia" w:hAnsiTheme="minorEastAsia" w:eastAsiaTheme="minorEastAsia"/>
          <w:sz w:val="22"/>
        </w:rPr>
        <w:t>5.联合体成员    （公司全称）</w:t>
      </w:r>
      <w:r>
        <w:rPr>
          <w:rFonts w:asciiTheme="minorEastAsia" w:hAnsiTheme="minorEastAsia" w:eastAsiaTheme="minorEastAsia"/>
          <w:sz w:val="22"/>
        </w:rPr>
        <w:tab/>
      </w:r>
      <w:r>
        <w:rPr>
          <w:rFonts w:asciiTheme="minorEastAsia" w:hAnsiTheme="minorEastAsia" w:eastAsiaTheme="minorEastAsia"/>
          <w:sz w:val="22"/>
        </w:rPr>
        <w:t xml:space="preserve">为（请填写：小型、微型）企业，将承担合同总金额 </w:t>
      </w:r>
      <w:r>
        <w:rPr>
          <w:rFonts w:asciiTheme="minorEastAsia" w:hAnsiTheme="minorEastAsia" w:eastAsiaTheme="minorEastAsia"/>
          <w:sz w:val="22"/>
        </w:rPr>
        <w:tab/>
      </w:r>
      <w:r>
        <w:rPr>
          <w:rFonts w:asciiTheme="minorEastAsia" w:hAnsiTheme="minorEastAsia" w:eastAsiaTheme="minorEastAsia"/>
          <w:sz w:val="22"/>
        </w:rPr>
        <w:t>%的工作内容（联合体成员中有小型、微型企业时适用）。</w:t>
      </w:r>
    </w:p>
    <w:p>
      <w:pPr>
        <w:spacing w:before="191" w:line="252" w:lineRule="exact"/>
        <w:ind w:left="106" w:right="302"/>
        <w:rPr>
          <w:rFonts w:asciiTheme="minorEastAsia" w:hAnsiTheme="minorEastAsia" w:eastAsiaTheme="minorEastAsia"/>
          <w:sz w:val="22"/>
          <w:szCs w:val="22"/>
        </w:rPr>
      </w:pPr>
      <w:r>
        <w:rPr>
          <w:rFonts w:asciiTheme="minorEastAsia" w:hAnsiTheme="minorEastAsia" w:eastAsiaTheme="minorEastAsia"/>
          <w:sz w:val="22"/>
          <w:szCs w:val="22"/>
        </w:rPr>
        <w:t>三、联合体各方不得再以自己名义参与本项目响应，联合体各方不能作为其它联合体或单独响应单位的项目组 成员参加本项目响应。因发生上述问题导致联合体响应成为无效报价，联合体的其他成员可追究其违约责任和 经济损失。</w:t>
      </w:r>
    </w:p>
    <w:p>
      <w:pPr>
        <w:spacing w:before="191" w:line="252" w:lineRule="exact"/>
        <w:ind w:left="106" w:right="505"/>
        <w:rPr>
          <w:rFonts w:asciiTheme="minorEastAsia" w:hAnsiTheme="minorEastAsia" w:eastAsiaTheme="minorEastAsia"/>
          <w:sz w:val="22"/>
          <w:szCs w:val="22"/>
        </w:rPr>
      </w:pPr>
      <w:r>
        <w:rPr>
          <w:rFonts w:asciiTheme="minorEastAsia" w:hAnsiTheme="minorEastAsia" w:eastAsiaTheme="minorEastAsia"/>
          <w:sz w:val="22"/>
          <w:szCs w:val="22"/>
        </w:rPr>
        <w:t>四、联合体如因违约过失责任而导致采购人经济损失或被索赔时，本联合体任何一方均同意无条件优先清偿采 购人的一切债务和经济赔偿。</w:t>
      </w:r>
    </w:p>
    <w:p>
      <w:pPr>
        <w:spacing w:before="147"/>
        <w:ind w:left="106"/>
        <w:rPr>
          <w:rFonts w:asciiTheme="minorEastAsia" w:hAnsiTheme="minorEastAsia" w:eastAsiaTheme="minorEastAsia"/>
          <w:sz w:val="22"/>
          <w:szCs w:val="22"/>
        </w:rPr>
      </w:pPr>
      <w:r>
        <w:rPr>
          <w:rFonts w:asciiTheme="minorEastAsia" w:hAnsiTheme="minorEastAsia" w:eastAsiaTheme="minorEastAsia"/>
          <w:sz w:val="22"/>
          <w:szCs w:val="22"/>
        </w:rPr>
        <w:t>五、本协议在自签署之日起生效，有效期内有效，如获成交资格，合同有效期延续至合同履行完毕之日。</w:t>
      </w:r>
    </w:p>
    <w:p>
      <w:pPr>
        <w:pStyle w:val="16"/>
        <w:spacing w:before="2"/>
        <w:rPr>
          <w:rFonts w:asciiTheme="minorEastAsia" w:hAnsiTheme="minorEastAsia" w:eastAsiaTheme="minorEastAsia"/>
          <w:sz w:val="22"/>
          <w:szCs w:val="22"/>
        </w:rPr>
      </w:pPr>
    </w:p>
    <w:p>
      <w:pPr>
        <w:spacing w:before="1" w:line="252" w:lineRule="exact"/>
        <w:ind w:left="106" w:right="239"/>
        <w:rPr>
          <w:rFonts w:asciiTheme="minorEastAsia" w:hAnsiTheme="minorEastAsia" w:eastAsiaTheme="minorEastAsia"/>
          <w:sz w:val="22"/>
          <w:szCs w:val="22"/>
        </w:rPr>
      </w:pPr>
      <w:r>
        <w:rPr>
          <w:rFonts w:asciiTheme="minorEastAsia" w:hAnsiTheme="minorEastAsia" w:eastAsiaTheme="minorEastAsia"/>
          <w:sz w:val="22"/>
          <w:szCs w:val="22"/>
        </w:rPr>
        <w:pict>
          <v:line id="_x0000_s1052" o:spid="_x0000_s1052" o:spt="20" style="position:absolute;left:0pt;margin-left:141.35pt;margin-top:11.05pt;height:0pt;width:3.6pt;mso-position-horizontal-relative:page;z-index:-251656192;mso-width-relative:page;mso-height-relative:page;" coordsize="21600,21600">
            <v:path arrowok="t"/>
            <v:fill focussize="0,0"/>
            <v:stroke weight="0.600157480314961pt"/>
            <v:imagedata o:title=""/>
            <o:lock v:ext="edit"/>
          </v:line>
        </w:pict>
      </w:r>
      <w:r>
        <w:rPr>
          <w:rFonts w:asciiTheme="minorEastAsia" w:hAnsiTheme="minorEastAsia" w:eastAsiaTheme="minorEastAsia"/>
          <w:sz w:val="22"/>
          <w:szCs w:val="22"/>
        </w:rPr>
        <w:t>六、本协议书正本一式 份，随响应文件装订 份，送采购人  份，联合体成员各一份；副本一式  份，联合体成员各执  份。</w:t>
      </w:r>
    </w:p>
    <w:p>
      <w:pPr>
        <w:pStyle w:val="16"/>
        <w:spacing w:before="3"/>
        <w:rPr>
          <w:rFonts w:asciiTheme="minorEastAsia" w:hAnsiTheme="minorEastAsia" w:eastAsiaTheme="minorEastAsia"/>
          <w:sz w:val="22"/>
          <w:szCs w:val="22"/>
        </w:rPr>
      </w:pPr>
    </w:p>
    <w:p>
      <w:pPr>
        <w:spacing w:before="1"/>
        <w:ind w:left="106"/>
        <w:rPr>
          <w:rFonts w:asciiTheme="minorEastAsia" w:hAnsiTheme="minorEastAsia" w:eastAsiaTheme="minorEastAsia"/>
          <w:sz w:val="22"/>
          <w:szCs w:val="22"/>
        </w:rPr>
      </w:pPr>
    </w:p>
    <w:p>
      <w:pPr>
        <w:spacing w:before="1"/>
        <w:ind w:left="106"/>
        <w:rPr>
          <w:rFonts w:asciiTheme="minorEastAsia" w:hAnsiTheme="minorEastAsia" w:eastAsiaTheme="minorEastAsia"/>
          <w:sz w:val="22"/>
          <w:szCs w:val="22"/>
        </w:rPr>
      </w:pPr>
    </w:p>
    <w:p>
      <w:pPr>
        <w:spacing w:before="1"/>
        <w:ind w:left="106"/>
        <w:rPr>
          <w:rFonts w:asciiTheme="minorEastAsia" w:hAnsiTheme="minorEastAsia" w:eastAsiaTheme="minorEastAsia"/>
          <w:sz w:val="22"/>
          <w:szCs w:val="22"/>
        </w:rPr>
      </w:pPr>
      <w:r>
        <w:rPr>
          <w:rFonts w:asciiTheme="minorEastAsia" w:hAnsiTheme="minorEastAsia" w:eastAsiaTheme="minorEastAsia"/>
          <w:sz w:val="22"/>
          <w:szCs w:val="22"/>
        </w:rPr>
        <w:t xml:space="preserve">甲公司全称：（盖章）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 xml:space="preserve">乙公司全称：（盖章）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……公司全称（盖章）</w:t>
      </w:r>
    </w:p>
    <w:p>
      <w:pPr>
        <w:spacing w:before="1"/>
        <w:ind w:left="106"/>
        <w:rPr>
          <w:rFonts w:asciiTheme="minorEastAsia" w:hAnsiTheme="minorEastAsia" w:eastAsiaTheme="minorEastAsia"/>
          <w:sz w:val="22"/>
          <w:szCs w:val="22"/>
        </w:rPr>
      </w:pPr>
      <w:r>
        <w:rPr>
          <w:rFonts w:asciiTheme="minorEastAsia" w:hAnsiTheme="minorEastAsia" w:eastAsiaTheme="minorEastAsia"/>
          <w:sz w:val="22"/>
          <w:szCs w:val="22"/>
        </w:rPr>
        <w:t xml:space="preserve">法定代表人：（签字或盖章）法定代表人（签字或盖章） </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法定代表人（签字或盖章）</w:t>
      </w:r>
    </w:p>
    <w:p>
      <w:pPr>
        <w:spacing w:before="1"/>
        <w:ind w:left="106"/>
        <w:rPr>
          <w:rFonts w:asciiTheme="minorEastAsia" w:hAnsiTheme="minorEastAsia" w:eastAsiaTheme="minorEastAsia"/>
          <w:sz w:val="22"/>
          <w:szCs w:val="22"/>
        </w:rPr>
      </w:pPr>
      <w:r>
        <w:rPr>
          <w:rFonts w:hint="eastAsia" w:asciiTheme="minorEastAsia" w:hAnsiTheme="minorEastAsia" w:eastAsiaTheme="minorEastAsia"/>
          <w:sz w:val="22"/>
          <w:szCs w:val="22"/>
        </w:rPr>
        <w:t>日期：</w:t>
      </w:r>
    </w:p>
    <w:p>
      <w:pPr>
        <w:spacing w:before="38"/>
        <w:ind w:left="106"/>
        <w:rPr>
          <w:rFonts w:asciiTheme="minorEastAsia" w:hAnsiTheme="minorEastAsia" w:eastAsiaTheme="minorEastAsia"/>
          <w:sz w:val="22"/>
          <w:szCs w:val="22"/>
        </w:rPr>
      </w:pPr>
      <w:r>
        <w:rPr>
          <w:rFonts w:asciiTheme="minorEastAsia" w:hAnsiTheme="minorEastAsia" w:eastAsiaTheme="minorEastAsia"/>
          <w:sz w:val="22"/>
          <w:szCs w:val="22"/>
        </w:rPr>
        <w:t>注：1．联合响应时需签本协议，联合体各方成员应在本协议上共同盖章确认。</w:t>
      </w:r>
    </w:p>
    <w:p>
      <w:pPr>
        <w:spacing w:before="168"/>
        <w:ind w:left="106"/>
        <w:rPr>
          <w:rFonts w:asciiTheme="minorEastAsia" w:hAnsiTheme="minorEastAsia" w:eastAsiaTheme="minorEastAsia"/>
          <w:sz w:val="22"/>
          <w:szCs w:val="22"/>
        </w:rPr>
      </w:pPr>
      <w:r>
        <w:rPr>
          <w:rFonts w:asciiTheme="minorEastAsia" w:hAnsiTheme="minorEastAsia" w:eastAsiaTheme="minorEastAsia"/>
          <w:sz w:val="22"/>
          <w:szCs w:val="22"/>
        </w:rPr>
        <w:t>2．本协议内容不得擅自修改。此协议将作为签订合同的附件之一。</w:t>
      </w:r>
    </w:p>
    <w:p>
      <w:pPr>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格式十六：</w:t>
      </w:r>
    </w:p>
    <w:p>
      <w:pPr>
        <w:spacing w:before="40"/>
        <w:jc w:val="center"/>
        <w:rPr>
          <w:rFonts w:asciiTheme="minorEastAsia" w:hAnsiTheme="minorEastAsia" w:eastAsiaTheme="minorEastAsia"/>
          <w:sz w:val="22"/>
          <w:szCs w:val="22"/>
        </w:rPr>
      </w:pPr>
      <w:r>
        <w:rPr>
          <w:rFonts w:asciiTheme="minorEastAsia" w:hAnsiTheme="minorEastAsia" w:eastAsiaTheme="minorEastAsia"/>
          <w:sz w:val="22"/>
          <w:szCs w:val="22"/>
        </w:rPr>
        <w:t>响应供应商业绩情况表</w:t>
      </w:r>
    </w:p>
    <w:p>
      <w:pPr>
        <w:pStyle w:val="16"/>
        <w:rPr>
          <w:rFonts w:asciiTheme="minorEastAsia" w:hAnsiTheme="minorEastAsia" w:eastAsiaTheme="minorEastAsia"/>
          <w:sz w:val="22"/>
          <w:szCs w:val="22"/>
        </w:rPr>
      </w:pPr>
    </w:p>
    <w:tbl>
      <w:tblPr>
        <w:tblStyle w:val="127"/>
        <w:tblW w:w="8647" w:type="dxa"/>
        <w:tblInd w:w="8" w:type="dxa"/>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Layout w:type="fixed"/>
        <w:tblCellMar>
          <w:top w:w="0" w:type="dxa"/>
          <w:left w:w="0" w:type="dxa"/>
          <w:bottom w:w="0" w:type="dxa"/>
          <w:right w:w="0" w:type="dxa"/>
        </w:tblCellMar>
      </w:tblPr>
      <w:tblGrid>
        <w:gridCol w:w="709"/>
        <w:gridCol w:w="2843"/>
        <w:gridCol w:w="1977"/>
        <w:gridCol w:w="1559"/>
        <w:gridCol w:w="1559"/>
      </w:tblGrid>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60"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zh-CN"/>
              </w:rPr>
            </w:pPr>
          </w:p>
          <w:p>
            <w:pPr>
              <w:pStyle w:val="124"/>
              <w:ind w:left="130"/>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序号</w:t>
            </w:r>
          </w:p>
        </w:tc>
        <w:tc>
          <w:tcPr>
            <w:tcW w:w="2843"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222"/>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使用单位</w:t>
            </w:r>
          </w:p>
        </w:tc>
        <w:tc>
          <w:tcPr>
            <w:tcW w:w="1977"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222"/>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业绩名称</w:t>
            </w:r>
          </w:p>
        </w:tc>
        <w:tc>
          <w:tcPr>
            <w:tcW w:w="155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396"/>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合同总价</w:t>
            </w:r>
          </w:p>
        </w:tc>
        <w:tc>
          <w:tcPr>
            <w:tcW w:w="155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222"/>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签订时间</w:t>
            </w: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tabs>
                <w:tab w:val="left" w:pos="636"/>
                <w:tab w:val="left" w:pos="1332"/>
              </w:tabs>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02"/>
                <w:sz w:val="22"/>
                <w:szCs w:val="22"/>
                <w:shd w:val="clear" w:color="auto" w:fill="FFFFFF"/>
                <w:lang w:eastAsia="en-US"/>
              </w:rPr>
              <w:t xml:space="preserve"> </w:t>
            </w:r>
            <w:r>
              <w:rPr>
                <w:rFonts w:asciiTheme="minorEastAsia" w:hAnsiTheme="minorEastAsia" w:eastAsiaTheme="minorEastAsia" w:cstheme="minorBidi"/>
                <w:sz w:val="22"/>
                <w:szCs w:val="22"/>
                <w:shd w:val="clear" w:color="auto" w:fill="FFFFFF"/>
                <w:lang w:eastAsia="en-US"/>
              </w:rPr>
              <w:tab/>
            </w:r>
            <w:r>
              <w:rPr>
                <w:rFonts w:asciiTheme="minorEastAsia" w:hAnsiTheme="minorEastAsia" w:eastAsiaTheme="minorEastAsia" w:cstheme="minorBidi"/>
                <w:w w:val="130"/>
                <w:sz w:val="22"/>
                <w:szCs w:val="22"/>
                <w:shd w:val="clear" w:color="auto" w:fill="FFFFFF"/>
                <w:lang w:eastAsia="en-US"/>
              </w:rPr>
              <w:t>1</w:t>
            </w:r>
            <w:r>
              <w:rPr>
                <w:rFonts w:asciiTheme="minorEastAsia" w:hAnsiTheme="minorEastAsia" w:eastAsiaTheme="minorEastAsia" w:cstheme="minorBidi"/>
                <w:sz w:val="22"/>
                <w:szCs w:val="22"/>
                <w:shd w:val="clear" w:color="auto" w:fill="FFFFFF"/>
                <w:lang w:eastAsia="en-US"/>
              </w:rPr>
              <w:tab/>
            </w:r>
          </w:p>
        </w:tc>
        <w:tc>
          <w:tcPr>
            <w:tcW w:w="2843"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50" o:spid="_x0000_s1050" o:spt="203" style="height:18.05pt;width:66.65pt;" coordsize="1333,361">
                  <o:lock v:ext="edit"/>
                  <v:rect id="_x0000_s1051" o:spid="_x0000_s1051"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977"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48" o:spid="_x0000_s1048" o:spt="203" style="height:18.05pt;width:66.65pt;" coordsize="1333,361">
                  <o:lock v:ext="edit"/>
                  <v:rect id="_x0000_s1049" o:spid="_x0000_s1049"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46" o:spid="_x0000_s1046" o:spt="203" style="height:18.05pt;width:66.65pt;" coordsize="1333,361">
                  <o:lock v:ext="edit"/>
                  <v:rect id="_x0000_s1047" o:spid="_x0000_s1047"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44" o:spid="_x0000_s1044" o:spt="203" style="height:18.05pt;width:66.65pt;" coordsize="1333,361">
                  <o:lock v:ext="edit"/>
                  <v:rect id="_x0000_s1045" o:spid="_x0000_s1045"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76"/>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2</w:t>
            </w:r>
          </w:p>
        </w:tc>
        <w:tc>
          <w:tcPr>
            <w:tcW w:w="2843"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977"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559"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559" w:type="dxa"/>
            <w:shd w:val="clear" w:color="auto" w:fill="auto"/>
          </w:tcPr>
          <w:p>
            <w:pPr>
              <w:autoSpaceDE w:val="0"/>
              <w:autoSpaceDN w:val="0"/>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tabs>
                <w:tab w:val="left" w:pos="636"/>
                <w:tab w:val="left" w:pos="1332"/>
              </w:tabs>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02"/>
                <w:sz w:val="22"/>
                <w:szCs w:val="22"/>
                <w:shd w:val="clear" w:color="auto" w:fill="FFFFFF"/>
                <w:lang w:eastAsia="en-US"/>
              </w:rPr>
              <w:t xml:space="preserve"> </w:t>
            </w:r>
            <w:r>
              <w:rPr>
                <w:rFonts w:asciiTheme="minorEastAsia" w:hAnsiTheme="minorEastAsia" w:eastAsiaTheme="minorEastAsia" w:cstheme="minorBidi"/>
                <w:sz w:val="22"/>
                <w:szCs w:val="22"/>
                <w:shd w:val="clear" w:color="auto" w:fill="FFFFFF"/>
                <w:lang w:eastAsia="en-US"/>
              </w:rPr>
              <w:tab/>
            </w:r>
            <w:r>
              <w:rPr>
                <w:rFonts w:asciiTheme="minorEastAsia" w:hAnsiTheme="minorEastAsia" w:eastAsiaTheme="minorEastAsia" w:cstheme="minorBidi"/>
                <w:w w:val="130"/>
                <w:sz w:val="22"/>
                <w:szCs w:val="22"/>
                <w:shd w:val="clear" w:color="auto" w:fill="FFFFFF"/>
                <w:lang w:eastAsia="en-US"/>
              </w:rPr>
              <w:t>3</w:t>
            </w:r>
            <w:r>
              <w:rPr>
                <w:rFonts w:asciiTheme="minorEastAsia" w:hAnsiTheme="minorEastAsia" w:eastAsiaTheme="minorEastAsia" w:cstheme="minorBidi"/>
                <w:sz w:val="22"/>
                <w:szCs w:val="22"/>
                <w:shd w:val="clear" w:color="auto" w:fill="FFFFFF"/>
                <w:lang w:eastAsia="en-US"/>
              </w:rPr>
              <w:tab/>
            </w:r>
          </w:p>
        </w:tc>
        <w:tc>
          <w:tcPr>
            <w:tcW w:w="2843"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42" o:spid="_x0000_s1042" o:spt="203" style="height:18.05pt;width:66.65pt;" coordsize="1333,361">
                  <o:lock v:ext="edit"/>
                  <v:rect id="_x0000_s1043" o:spid="_x0000_s1043"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977"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40" o:spid="_x0000_s1040" o:spt="203" style="height:18.05pt;width:66.65pt;" coordsize="1333,361">
                  <o:lock v:ext="edit"/>
                  <v:rect id="_x0000_s1041" o:spid="_x0000_s1041"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38" o:spid="_x0000_s1038" o:spt="203" style="height:18.05pt;width:66.65pt;" coordsize="1333,361">
                  <o:lock v:ext="edit"/>
                  <v:rect id="_x0000_s1039" o:spid="_x0000_s1039"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36" o:spid="_x0000_s1036" o:spt="203" style="height:18.05pt;width:66.65pt;" coordsize="1333,361">
                  <o:lock v:ext="edit"/>
                  <v:rect id="_x0000_s1037" o:spid="_x0000_s1037"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ind w:left="76"/>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4</w:t>
            </w:r>
          </w:p>
        </w:tc>
        <w:tc>
          <w:tcPr>
            <w:tcW w:w="2843"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977"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559" w:type="dxa"/>
            <w:shd w:val="clear" w:color="auto" w:fill="auto"/>
          </w:tcPr>
          <w:p>
            <w:pPr>
              <w:autoSpaceDE w:val="0"/>
              <w:autoSpaceDN w:val="0"/>
              <w:rPr>
                <w:rFonts w:asciiTheme="minorEastAsia" w:hAnsiTheme="minorEastAsia" w:eastAsiaTheme="minorEastAsia" w:cstheme="minorBidi"/>
                <w:sz w:val="22"/>
                <w:szCs w:val="22"/>
                <w:lang w:eastAsia="en-US"/>
              </w:rPr>
            </w:pPr>
          </w:p>
        </w:tc>
        <w:tc>
          <w:tcPr>
            <w:tcW w:w="1559" w:type="dxa"/>
            <w:shd w:val="clear" w:color="auto" w:fill="auto"/>
          </w:tcPr>
          <w:p>
            <w:pPr>
              <w:autoSpaceDE w:val="0"/>
              <w:autoSpaceDN w:val="0"/>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709" w:type="dxa"/>
            <w:shd w:val="clear" w:color="auto" w:fill="auto"/>
          </w:tcPr>
          <w:p>
            <w:pPr>
              <w:pStyle w:val="124"/>
              <w:spacing w:before="7"/>
              <w:rPr>
                <w:rFonts w:asciiTheme="minorEastAsia" w:hAnsiTheme="minorEastAsia" w:eastAsiaTheme="minorEastAsia" w:cstheme="minorBidi"/>
                <w:sz w:val="22"/>
                <w:szCs w:val="22"/>
                <w:lang w:eastAsia="en-US"/>
              </w:rPr>
            </w:pPr>
          </w:p>
          <w:p>
            <w:pPr>
              <w:pStyle w:val="124"/>
              <w:tabs>
                <w:tab w:val="left" w:pos="486"/>
                <w:tab w:val="left" w:pos="1332"/>
              </w:tabs>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02"/>
                <w:sz w:val="22"/>
                <w:szCs w:val="22"/>
                <w:shd w:val="clear" w:color="auto" w:fill="FFFFFF"/>
                <w:lang w:eastAsia="en-US"/>
              </w:rPr>
              <w:t xml:space="preserve"> </w:t>
            </w:r>
            <w:r>
              <w:rPr>
                <w:rFonts w:asciiTheme="minorEastAsia" w:hAnsiTheme="minorEastAsia" w:eastAsiaTheme="minorEastAsia" w:cstheme="minorBidi"/>
                <w:sz w:val="22"/>
                <w:szCs w:val="22"/>
                <w:shd w:val="clear" w:color="auto" w:fill="FFFFFF"/>
                <w:lang w:eastAsia="en-US"/>
              </w:rPr>
              <w:tab/>
            </w:r>
            <w:r>
              <w:rPr>
                <w:rFonts w:asciiTheme="minorEastAsia" w:hAnsiTheme="minorEastAsia" w:eastAsiaTheme="minorEastAsia" w:cstheme="minorBidi"/>
                <w:sz w:val="22"/>
                <w:szCs w:val="22"/>
                <w:shd w:val="clear" w:color="auto" w:fill="FFFFFF"/>
                <w:lang w:eastAsia="en-US"/>
              </w:rPr>
              <w:t>…</w:t>
            </w:r>
            <w:r>
              <w:rPr>
                <w:rFonts w:asciiTheme="minorEastAsia" w:hAnsiTheme="minorEastAsia" w:eastAsiaTheme="minorEastAsia" w:cstheme="minorBidi"/>
                <w:sz w:val="22"/>
                <w:szCs w:val="22"/>
                <w:shd w:val="clear" w:color="auto" w:fill="FFFFFF"/>
                <w:lang w:eastAsia="en-US"/>
              </w:rPr>
              <w:tab/>
            </w:r>
          </w:p>
        </w:tc>
        <w:tc>
          <w:tcPr>
            <w:tcW w:w="2843"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34" o:spid="_x0000_s1034" o:spt="203" style="height:18.05pt;width:66.65pt;" coordsize="1333,361">
                  <o:lock v:ext="edit"/>
                  <v:rect id="_x0000_s1035" o:spid="_x0000_s1035"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977"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32" o:spid="_x0000_s1032" o:spt="203" style="height:18.05pt;width:66.65pt;" coordsize="1333,361">
                  <o:lock v:ext="edit"/>
                  <v:rect id="_x0000_s1033" o:spid="_x0000_s1033"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30" o:spid="_x0000_s1030" o:spt="203" style="height:18.05pt;width:66.65pt;" coordsize="1333,361">
                  <o:lock v:ext="edit"/>
                  <v:rect id="_x0000_s1031" o:spid="_x0000_s1031"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c>
          <w:tcPr>
            <w:tcW w:w="1559" w:type="dxa"/>
            <w:shd w:val="clear" w:color="auto" w:fill="auto"/>
          </w:tcPr>
          <w:p>
            <w:pPr>
              <w:pStyle w:val="124"/>
              <w:rPr>
                <w:rFonts w:asciiTheme="minorEastAsia" w:hAnsiTheme="minorEastAsia" w:eastAsiaTheme="minorEastAsia" w:cstheme="minorBidi"/>
                <w:sz w:val="22"/>
                <w:szCs w:val="22"/>
                <w:lang w:eastAsia="en-US"/>
              </w:rPr>
            </w:pPr>
          </w:p>
          <w:p>
            <w:pPr>
              <w:pStyle w:val="124"/>
              <w:ind w:left="96"/>
              <w:rPr>
                <w:rFonts w:asciiTheme="minorEastAsia" w:hAnsiTheme="minorEastAsia" w:eastAsiaTheme="minorEastAsia" w:cstheme="minorBidi"/>
                <w:sz w:val="22"/>
                <w:szCs w:val="22"/>
                <w:lang w:eastAsia="en-US"/>
              </w:rPr>
            </w:pPr>
            <w:r>
              <w:rPr>
                <w:rFonts w:cs="Times New Roman" w:asciiTheme="minorEastAsia" w:hAnsiTheme="minorEastAsia" w:eastAsiaTheme="minorEastAsia"/>
                <w:sz w:val="22"/>
                <w:szCs w:val="22"/>
                <w:lang w:eastAsia="zh-CN"/>
              </w:rPr>
              <w:pict>
                <v:group id="_x0000_s1028" o:spid="_x0000_s1028" o:spt="203" style="height:18.05pt;width:66.65pt;" coordsize="1333,361">
                  <o:lock v:ext="edit"/>
                  <v:rect id="_x0000_s1029" o:spid="_x0000_s1029" o:spt="1" style="position:absolute;left:0;top:0;height:360;width:1332;" stroked="f" coordsize="21600,21600">
                    <v:path/>
                    <v:fill focussize="0,0"/>
                    <v:stroke on="f"/>
                    <v:imagedata o:title=""/>
                    <o:lock v:ext="edit"/>
                  </v:rect>
                  <w10:wrap type="none"/>
                  <w10:anchorlock/>
                </v:group>
              </w:pict>
            </w:r>
          </w:p>
          <w:p>
            <w:pPr>
              <w:pStyle w:val="124"/>
              <w:spacing w:before="12"/>
              <w:rPr>
                <w:rFonts w:asciiTheme="minorEastAsia" w:hAnsiTheme="minorEastAsia" w:eastAsiaTheme="minorEastAsia" w:cstheme="minorBidi"/>
                <w:sz w:val="22"/>
                <w:szCs w:val="22"/>
                <w:lang w:eastAsia="en-US"/>
              </w:rPr>
            </w:pPr>
          </w:p>
        </w:tc>
      </w:tr>
    </w:tbl>
    <w:p>
      <w:pPr>
        <w:spacing w:before="151"/>
        <w:ind w:left="106"/>
        <w:rPr>
          <w:rFonts w:asciiTheme="minorEastAsia" w:hAnsiTheme="minorEastAsia" w:eastAsiaTheme="minorEastAsia"/>
          <w:sz w:val="22"/>
          <w:szCs w:val="22"/>
        </w:rPr>
      </w:pPr>
    </w:p>
    <w:p>
      <w:pPr>
        <w:spacing w:before="151"/>
        <w:ind w:left="106"/>
        <w:rPr>
          <w:rFonts w:asciiTheme="minorEastAsia" w:hAnsiTheme="minorEastAsia" w:eastAsiaTheme="minorEastAsia"/>
          <w:sz w:val="22"/>
          <w:szCs w:val="22"/>
        </w:rPr>
      </w:pPr>
      <w:r>
        <w:rPr>
          <w:rFonts w:asciiTheme="minorEastAsia" w:hAnsiTheme="minorEastAsia" w:eastAsiaTheme="minorEastAsia"/>
          <w:sz w:val="22"/>
          <w:szCs w:val="22"/>
        </w:rPr>
        <w:t>根据上述业绩情况，按磋商文件要求附销售或服务合同复印件。</w:t>
      </w:r>
    </w:p>
    <w:p>
      <w:pPr>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格式十七</w:t>
      </w:r>
    </w:p>
    <w:p>
      <w:pPr>
        <w:pStyle w:val="16"/>
        <w:spacing w:before="10"/>
        <w:rPr>
          <w:rFonts w:asciiTheme="minorEastAsia" w:hAnsiTheme="minorEastAsia" w:eastAsiaTheme="minorEastAsia"/>
          <w:sz w:val="22"/>
          <w:szCs w:val="22"/>
        </w:rPr>
      </w:pPr>
    </w:p>
    <w:p>
      <w:pPr>
        <w:spacing w:before="40"/>
        <w:ind w:left="212" w:right="216"/>
        <w:jc w:val="center"/>
        <w:rPr>
          <w:rFonts w:asciiTheme="minorEastAsia" w:hAnsiTheme="minorEastAsia" w:eastAsiaTheme="minorEastAsia"/>
          <w:sz w:val="22"/>
          <w:szCs w:val="22"/>
        </w:rPr>
      </w:pPr>
      <w:r>
        <w:rPr>
          <w:rFonts w:asciiTheme="minorEastAsia" w:hAnsiTheme="minorEastAsia" w:eastAsiaTheme="minorEastAsia"/>
          <w:sz w:val="22"/>
          <w:szCs w:val="22"/>
        </w:rPr>
        <w:t>自查表</w:t>
      </w:r>
    </w:p>
    <w:p>
      <w:pPr>
        <w:pStyle w:val="16"/>
        <w:spacing w:before="13"/>
        <w:rPr>
          <w:rFonts w:asciiTheme="minorEastAsia" w:hAnsiTheme="minorEastAsia" w:eastAsiaTheme="minorEastAsia"/>
          <w:sz w:val="22"/>
          <w:szCs w:val="22"/>
        </w:rPr>
      </w:pPr>
    </w:p>
    <w:p>
      <w:pPr>
        <w:pStyle w:val="100"/>
        <w:numPr>
          <w:ilvl w:val="1"/>
          <w:numId w:val="4"/>
        </w:numPr>
        <w:tabs>
          <w:tab w:val="left" w:pos="497"/>
        </w:tabs>
        <w:autoSpaceDE w:val="0"/>
        <w:autoSpaceDN w:val="0"/>
        <w:spacing w:line="356" w:lineRule="exact"/>
        <w:ind w:hanging="390" w:firstLineChars="0"/>
        <w:jc w:val="left"/>
        <w:rPr>
          <w:rFonts w:asciiTheme="minorEastAsia" w:hAnsiTheme="minorEastAsia" w:eastAsiaTheme="minorEastAsia"/>
          <w:sz w:val="22"/>
        </w:rPr>
      </w:pPr>
      <w:r>
        <w:rPr>
          <w:rFonts w:asciiTheme="minorEastAsia" w:hAnsiTheme="minorEastAsia" w:eastAsiaTheme="minorEastAsia"/>
          <w:spacing w:val="14"/>
          <w:sz w:val="22"/>
        </w:rPr>
        <w:t>资格性</w:t>
      </w:r>
      <w:r>
        <w:rPr>
          <w:rFonts w:hint="eastAsia" w:asciiTheme="minorEastAsia" w:hAnsiTheme="minorEastAsia" w:eastAsiaTheme="minorEastAsia"/>
          <w:b/>
          <w:sz w:val="22"/>
        </w:rPr>
        <w:t>/</w:t>
      </w:r>
      <w:r>
        <w:rPr>
          <w:rFonts w:asciiTheme="minorEastAsia" w:hAnsiTheme="minorEastAsia" w:eastAsiaTheme="minorEastAsia"/>
          <w:spacing w:val="10"/>
          <w:sz w:val="22"/>
        </w:rPr>
        <w:t>符合性自查表</w:t>
      </w:r>
    </w:p>
    <w:p>
      <w:pPr>
        <w:tabs>
          <w:tab w:val="left" w:pos="497"/>
        </w:tabs>
        <w:autoSpaceDE w:val="0"/>
        <w:autoSpaceDN w:val="0"/>
        <w:spacing w:line="356" w:lineRule="exact"/>
        <w:ind w:left="106"/>
        <w:jc w:val="left"/>
        <w:rPr>
          <w:rFonts w:asciiTheme="minorEastAsia" w:hAnsiTheme="minorEastAsia" w:eastAsiaTheme="minorEastAsia"/>
          <w:spacing w:val="10"/>
          <w:sz w:val="22"/>
        </w:rPr>
      </w:pPr>
      <w:r>
        <w:rPr>
          <w:rFonts w:asciiTheme="minorEastAsia" w:hAnsiTheme="minorEastAsia" w:eastAsiaTheme="minorEastAsia"/>
          <w:spacing w:val="10"/>
          <w:sz w:val="22"/>
        </w:rPr>
        <w:t>包1(</w:t>
      </w:r>
      <w:r>
        <w:rPr>
          <w:rFonts w:hint="eastAsia" w:asciiTheme="minorEastAsia" w:hAnsiTheme="minorEastAsia" w:eastAsiaTheme="minorEastAsia"/>
          <w:spacing w:val="10"/>
          <w:sz w:val="22"/>
        </w:rPr>
        <w:t xml:space="preserve">                                  </w:t>
      </w:r>
      <w:r>
        <w:rPr>
          <w:rFonts w:asciiTheme="minorEastAsia" w:hAnsiTheme="minorEastAsia" w:eastAsiaTheme="minorEastAsia"/>
          <w:spacing w:val="10"/>
          <w:sz w:val="22"/>
        </w:rPr>
        <w:t>):</w:t>
      </w:r>
    </w:p>
    <w:p>
      <w:pPr>
        <w:pStyle w:val="16"/>
        <w:spacing w:before="203" w:line="405" w:lineRule="auto"/>
        <w:ind w:left="106" w:right="5564"/>
        <w:rPr>
          <w:rFonts w:asciiTheme="minorEastAsia" w:hAnsiTheme="minorEastAsia" w:eastAsiaTheme="minorEastAsia"/>
          <w:sz w:val="22"/>
          <w:szCs w:val="22"/>
        </w:rPr>
      </w:pPr>
      <w:r>
        <w:rPr>
          <w:rFonts w:asciiTheme="minorEastAsia" w:hAnsiTheme="minorEastAsia" w:eastAsiaTheme="minorEastAsia"/>
          <w:sz w:val="22"/>
          <w:szCs w:val="22"/>
        </w:rPr>
        <w:t>资格性审查表</w:t>
      </w:r>
    </w:p>
    <w:tbl>
      <w:tblPr>
        <w:tblStyle w:val="4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具有独立承担民事责任的能力</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有效期内的工商营业执照(或事业单位法人证书，或社会团体法人登记证书)、组织机构代码证及税务登记证复印件（或“三证合一”营业执照复印件）。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p>
          <w:p>
            <w:pPr>
              <w:pStyle w:val="124"/>
              <w:spacing w:before="18" w:line="348" w:lineRule="auto"/>
              <w:ind w:left="60" w:right="71"/>
              <w:jc w:val="both"/>
              <w:rPr>
                <w:rFonts w:asciiTheme="minorEastAsia" w:hAnsiTheme="minorEastAsia" w:eastAsiaTheme="minorEastAsia"/>
                <w:sz w:val="22"/>
                <w:szCs w:val="22"/>
              </w:rPr>
            </w:pPr>
          </w:p>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有依法缴纳税收和社会保障资金的良好记录</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2020年12月份或之后任意一个月的依法缴纳税收的证明文件复印件。【缴纳税收的证明文件 是指：加盖银行业务章的税收回单，或加盖税务部门电子征税专用章的税收电子转账专用完税证，或加盖税务部门公章的纳税证明；如供应商在规定的时间段内没有发生业务的，则提供税务部门出具的纳税证明，或加盖税务部门公章的纳税申报表】；2020年12月份或之后任意一 个月社保部门（或税务部门）出具的单位参加社会保险的证明文件复印件，或合法有效的社保部门（或税务部门）网站的电子证明打印件【内容应包含单位名称、参保（或缴费）信息、电子印章和日期等】。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具有良好的商业信誉和健全的财务会计制度</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2020年年度财务报表，或2020年12月份或之后任意一个月的财务报表。【财务报表须包含资产负债表、利润表】。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履行合同所必须的设备和专业技术能力</w:t>
            </w:r>
          </w:p>
        </w:tc>
        <w:tc>
          <w:tcPr>
            <w:tcW w:w="6804" w:type="dxa"/>
            <w:vAlign w:val="center"/>
          </w:tcPr>
          <w:p>
            <w:pPr>
              <w:pStyle w:val="124"/>
              <w:spacing w:before="1"/>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按投标（响应）文件格式填报设备及专业技术能力情况。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p>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参加采购活动前3年内，在经营活动中没有重大违法记录</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参照投标（报价）函相关承诺格式内容。 重大违法记录，是指供应商因违法经营受到刑事处 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p>
          <w:p>
            <w:pPr>
              <w:pStyle w:val="124"/>
              <w:spacing w:before="18" w:line="348" w:lineRule="auto"/>
              <w:ind w:left="60" w:right="71"/>
              <w:jc w:val="both"/>
              <w:rPr>
                <w:rFonts w:asciiTheme="minorEastAsia" w:hAnsiTheme="minorEastAsia" w:eastAsiaTheme="minorEastAsia"/>
                <w:sz w:val="22"/>
                <w:szCs w:val="22"/>
              </w:rPr>
            </w:pPr>
          </w:p>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信用记录</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供应商未被列入“信用中国”网站(www.creditchina.gov.cn)“记录失信被执行人或重大税收违法案件当事人名单或政府采购严重违法失信行为”记录名单；不处于中国政府采购网(www.cc</w:t>
            </w:r>
          </w:p>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gp.gov.cn)“政府采购严重违法失信行为信息记录”中的禁止参加政府采购活动期间。（以采购代理机构于投标（响应）截止时间当天在“信用中国”网站（</w:t>
            </w:r>
            <w:r>
              <w:fldChar w:fldCharType="begin"/>
            </w:r>
            <w:r>
              <w:instrText xml:space="preserve"> HYPERLINK "http://www.creditchina.gov.cn/" \h </w:instrText>
            </w:r>
            <w:r>
              <w:fldChar w:fldCharType="separate"/>
            </w:r>
            <w:r>
              <w:rPr>
                <w:rFonts w:asciiTheme="minorEastAsia" w:hAnsiTheme="minorEastAsia" w:eastAsiaTheme="minorEastAsia"/>
                <w:sz w:val="22"/>
                <w:szCs w:val="22"/>
              </w:rPr>
              <w:t>www.creditchina.gov.cn</w:t>
            </w:r>
            <w:r>
              <w:rPr>
                <w:rFonts w:asciiTheme="minorEastAsia" w:hAnsiTheme="minorEastAsia" w:eastAsiaTheme="minorEastAsia"/>
                <w:sz w:val="22"/>
                <w:szCs w:val="22"/>
              </w:rPr>
              <w:fldChar w:fldCharType="end"/>
            </w:r>
            <w:r>
              <w:rPr>
                <w:rFonts w:asciiTheme="minorEastAsia" w:hAnsiTheme="minorEastAsia" w:eastAsiaTheme="minorEastAsia"/>
                <w:sz w:val="22"/>
                <w:szCs w:val="22"/>
              </w:rPr>
              <w:t>）及中国政府采购网（</w:t>
            </w:r>
            <w:r>
              <w:fldChar w:fldCharType="begin"/>
            </w:r>
            <w:r>
              <w:instrText xml:space="preserve"> HYPERLINK "http://www.ccgp.gov.cn/" \h </w:instrText>
            </w:r>
            <w:r>
              <w:fldChar w:fldCharType="separate"/>
            </w:r>
            <w:r>
              <w:rPr>
                <w:rFonts w:asciiTheme="minorEastAsia" w:hAnsiTheme="minorEastAsia" w:eastAsiaTheme="minorEastAsia"/>
                <w:sz w:val="22"/>
                <w:szCs w:val="22"/>
              </w:rPr>
              <w:t>http://www.ccgp.gov.cn/</w:t>
            </w:r>
            <w:r>
              <w:rPr>
                <w:rFonts w:asciiTheme="minorEastAsia" w:hAnsiTheme="minorEastAsia" w:eastAsiaTheme="minorEastAsia"/>
                <w:sz w:val="22"/>
                <w:szCs w:val="22"/>
              </w:rPr>
              <w:fldChar w:fldCharType="end"/>
            </w:r>
            <w:r>
              <w:rPr>
                <w:rFonts w:asciiTheme="minorEastAsia" w:hAnsiTheme="minorEastAsia" w:eastAsiaTheme="minorEastAsia"/>
                <w:sz w:val="22"/>
                <w:szCs w:val="22"/>
              </w:rPr>
              <w:t>）查询结果为准，如相关失信记录已失效，供应商需提供相关证明资料）。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供应商必须符合法律、行政法规规定的其他条件</w:t>
            </w:r>
          </w:p>
        </w:tc>
        <w:tc>
          <w:tcPr>
            <w:tcW w:w="6804"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单位负责人为同一人或者存在直接控股、管理关系的不同供应商，不得同时参加本采购项目（ 包组）投标。 为本项目提供整体设计、规范编制或者项目管理、监理、检测等服务的供应商，不得再参与本项目投标。 投标（报价）函相关承诺要求内容。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本项目的特定资格要求</w:t>
            </w:r>
          </w:p>
        </w:tc>
        <w:tc>
          <w:tcPr>
            <w:tcW w:w="6804" w:type="dxa"/>
            <w:vAlign w:val="center"/>
          </w:tcPr>
          <w:p>
            <w:pPr>
              <w:spacing w:line="480" w:lineRule="exact"/>
              <w:rPr>
                <w:rFonts w:ascii="宋体" w:hAnsi="宋体" w:eastAsia="宋体"/>
                <w:sz w:val="22"/>
                <w:szCs w:val="22"/>
              </w:rPr>
            </w:pPr>
            <w:r>
              <w:rPr>
                <w:rFonts w:hint="eastAsia" w:ascii="宋体" w:hAnsi="宋体" w:eastAsia="宋体"/>
                <w:sz w:val="22"/>
                <w:szCs w:val="22"/>
              </w:rPr>
              <w:t>供应商须在市级或以上相关部门住房与城乡建设局网站完成企业《信用管理手册》（房屋安全鉴定机构）或“备案证明”登记，并处于可用状态。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vAlign w:val="center"/>
          </w:tcPr>
          <w:p>
            <w:pPr>
              <w:pStyle w:val="124"/>
              <w:spacing w:before="18" w:line="348" w:lineRule="auto"/>
              <w:ind w:left="60" w:right="71"/>
              <w:jc w:val="both"/>
              <w:rPr>
                <w:rFonts w:asciiTheme="minorEastAsia" w:hAnsiTheme="minorEastAsia" w:eastAsiaTheme="minorEastAsia"/>
                <w:sz w:val="22"/>
                <w:szCs w:val="22"/>
              </w:rPr>
            </w:pPr>
            <w:r>
              <w:rPr>
                <w:rFonts w:asciiTheme="minorEastAsia" w:hAnsiTheme="minorEastAsia" w:eastAsiaTheme="minorEastAsia"/>
                <w:sz w:val="22"/>
                <w:szCs w:val="22"/>
              </w:rPr>
              <w:t>落实政府采购政策需满足的资格要求</w:t>
            </w:r>
          </w:p>
        </w:tc>
        <w:tc>
          <w:tcPr>
            <w:tcW w:w="6804" w:type="dxa"/>
            <w:vAlign w:val="center"/>
          </w:tcPr>
          <w:p>
            <w:pPr>
              <w:pStyle w:val="124"/>
              <w:spacing w:before="1"/>
              <w:ind w:left="60" w:right="71"/>
              <w:jc w:val="both"/>
              <w:rPr>
                <w:rFonts w:asciiTheme="minorEastAsia" w:hAnsiTheme="minorEastAsia" w:eastAsiaTheme="minorEastAsia"/>
                <w:sz w:val="22"/>
                <w:szCs w:val="22"/>
              </w:rPr>
            </w:pPr>
            <w:r>
              <w:rPr>
                <w:sz w:val="20"/>
                <w:szCs w:val="20"/>
              </w:rPr>
              <w:t>本项目属于专门面向中小企业采购的项目</w:t>
            </w:r>
          </w:p>
        </w:tc>
      </w:tr>
    </w:tbl>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p>
    <w:p>
      <w:pPr>
        <w:pStyle w:val="16"/>
        <w:spacing w:before="150"/>
        <w:ind w:left="106"/>
        <w:rPr>
          <w:rFonts w:asciiTheme="minorEastAsia" w:hAnsiTheme="minorEastAsia" w:eastAsiaTheme="minorEastAsia"/>
          <w:sz w:val="22"/>
          <w:szCs w:val="22"/>
        </w:rPr>
      </w:pPr>
      <w:r>
        <w:rPr>
          <w:rFonts w:asciiTheme="minorEastAsia" w:hAnsiTheme="minorEastAsia" w:eastAsiaTheme="minorEastAsia"/>
          <w:sz w:val="22"/>
          <w:szCs w:val="22"/>
        </w:rPr>
        <w:t>符合性审查表</w:t>
      </w:r>
    </w:p>
    <w:tbl>
      <w:tblPr>
        <w:tblStyle w:val="4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投标（报价）总金额是固定价且是唯一的，未超过本项目采购预算。</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投标（报价）总金额是固定价且是唯一的，未超过本项目采购预算。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如果评标委员会认为报价人的报价明显低于其他通过符合性审查报价人的报价，有可能影响产品质量或者不能诚信履约的，将要求其在评标现场合理的时间内提供书面说明，必要时提交相关证明材料；报价人应能证明其报价合理性。</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如果评标委员会认为报价人的报价明显低于其他通过符合性审查报价人的报价，有可能影响产品质量或者不能诚信履约的，将要求其在评标现场合理的时间内提供书面说明，必要时提交相关证明材料；报价人应能证明其报价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对标的没有报价漏项。</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对标的没有报价漏项。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提交报价函。响应文件完整且编排有序，报价内容基本完整，无重大错漏，并按要求签署、盖章。</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提交报价函。响应文件完整且编排有序，报价内容基本完整，无重大错漏，并按要求签署、盖章。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法定代表人</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负责人资格证明书及授权委托书，按对应格式文件签署、盖章</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原件</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法定代表人</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负责人资格证明书及授权委托书，按对应格式文件签署、盖章</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原件</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Arial" w:asciiTheme="minorEastAsia" w:hAnsiTheme="minorEastAsia" w:eastAsiaTheme="minorEastAsia"/>
                <w:sz w:val="22"/>
                <w:szCs w:val="22"/>
                <w:shd w:val="clear" w:color="auto" w:fill="FFFFFF"/>
              </w:rPr>
              <w:t>“</w:t>
            </w:r>
            <w:r>
              <w:rPr>
                <w:rFonts w:hint="eastAsia" w:asciiTheme="minorEastAsia" w:hAnsiTheme="minorEastAsia" w:eastAsiaTheme="minorEastAsia"/>
                <w:sz w:val="22"/>
                <w:szCs w:val="22"/>
                <w:shd w:val="clear" w:color="auto" w:fill="FFFFFF"/>
              </w:rPr>
              <w:t>★</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号条款满足磋商文件要求。</w:t>
            </w:r>
          </w:p>
        </w:tc>
        <w:tc>
          <w:tcPr>
            <w:tcW w:w="5670" w:type="dxa"/>
            <w:vAlign w:val="center"/>
          </w:tcPr>
          <w:p>
            <w:pPr>
              <w:pStyle w:val="16"/>
              <w:rPr>
                <w:rFonts w:asciiTheme="minorEastAsia" w:hAnsiTheme="minorEastAsia" w:eastAsiaTheme="minorEastAsia"/>
                <w:sz w:val="22"/>
                <w:szCs w:val="22"/>
              </w:rPr>
            </w:pPr>
            <w:r>
              <w:rPr>
                <w:rFonts w:cs="Arial" w:asciiTheme="minorEastAsia" w:hAnsiTheme="minorEastAsia" w:eastAsiaTheme="minorEastAsia"/>
                <w:sz w:val="22"/>
                <w:szCs w:val="22"/>
                <w:shd w:val="clear" w:color="auto" w:fill="FFFFFF"/>
              </w:rPr>
              <w:t>“</w:t>
            </w:r>
            <w:r>
              <w:rPr>
                <w:rFonts w:hint="eastAsia" w:asciiTheme="minorEastAsia" w:hAnsiTheme="minorEastAsia" w:eastAsiaTheme="minorEastAsia"/>
                <w:sz w:val="22"/>
                <w:szCs w:val="22"/>
                <w:shd w:val="clear" w:color="auto" w:fill="FFFFFF"/>
              </w:rPr>
              <w:t>★</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号条款满足磋商文件要求。</w:t>
            </w:r>
            <w:r>
              <w:rPr>
                <w:rFonts w:cs="Arial" w:asciiTheme="minorEastAsia" w:hAnsiTheme="minorEastAsia" w:eastAsiaTheme="minorEastAsia"/>
                <w:sz w:val="22"/>
                <w:szCs w:val="22"/>
                <w:shd w:val="clear" w:color="auto" w:fill="FFFFFF"/>
              </w:rPr>
              <w:t>“</w:t>
            </w:r>
            <w:r>
              <w:rPr>
                <w:rFonts w:hint="eastAsia" w:asciiTheme="minorEastAsia" w:hAnsiTheme="minorEastAsia" w:eastAsiaTheme="minorEastAsia"/>
                <w:sz w:val="22"/>
                <w:szCs w:val="22"/>
                <w:shd w:val="clear" w:color="auto" w:fill="FFFFFF"/>
              </w:rPr>
              <w:t>★</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号条款满足磋商文件要求。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未出现视为报价人串标所列的情形。</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未出现视为报价人串标所列的情形。未出现视为报价人串标所列的情形。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报价有效期为报价截止日起至少</w:t>
            </w:r>
            <w:r>
              <w:rPr>
                <w:rFonts w:cs="Arial" w:asciiTheme="minorEastAsia" w:hAnsiTheme="minorEastAsia" w:eastAsiaTheme="minorEastAsia"/>
                <w:sz w:val="22"/>
                <w:szCs w:val="22"/>
                <w:shd w:val="clear" w:color="auto" w:fill="FFFFFF"/>
              </w:rPr>
              <w:t>90</w:t>
            </w:r>
            <w:r>
              <w:rPr>
                <w:rFonts w:cs="Courier New" w:asciiTheme="minorEastAsia" w:hAnsiTheme="minorEastAsia" w:eastAsiaTheme="minorEastAsia"/>
                <w:sz w:val="22"/>
                <w:szCs w:val="22"/>
                <w:shd w:val="clear" w:color="auto" w:fill="FFFFFF"/>
              </w:rPr>
              <w:t>天。</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报价有效期为报价截止日起至少</w:t>
            </w:r>
            <w:r>
              <w:rPr>
                <w:rFonts w:cs="Arial" w:asciiTheme="minorEastAsia" w:hAnsiTheme="minorEastAsia" w:eastAsiaTheme="minorEastAsia"/>
                <w:sz w:val="22"/>
                <w:szCs w:val="22"/>
                <w:shd w:val="clear" w:color="auto" w:fill="FFFFFF"/>
              </w:rPr>
              <w:t>90</w:t>
            </w:r>
            <w:r>
              <w:rPr>
                <w:rFonts w:cs="Courier New" w:asciiTheme="minorEastAsia" w:hAnsiTheme="minorEastAsia" w:eastAsiaTheme="minorEastAsia"/>
                <w:sz w:val="22"/>
                <w:szCs w:val="22"/>
                <w:shd w:val="clear" w:color="auto" w:fill="FFFFFF"/>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如有报价修正的</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报价人按规定要求书面确认。</w:t>
            </w:r>
          </w:p>
        </w:tc>
        <w:tc>
          <w:tcPr>
            <w:tcW w:w="5670" w:type="dxa"/>
            <w:vAlign w:val="center"/>
          </w:tcPr>
          <w:p>
            <w:pPr>
              <w:pStyle w:val="16"/>
              <w:rPr>
                <w:rFonts w:asciiTheme="minorEastAsia" w:hAnsiTheme="minorEastAsia" w:eastAsiaTheme="minorEastAsia"/>
                <w:sz w:val="22"/>
                <w:szCs w:val="22"/>
              </w:rPr>
            </w:pPr>
            <w:r>
              <w:rPr>
                <w:rFonts w:cs="Courier New" w:asciiTheme="minorEastAsia" w:hAnsiTheme="minorEastAsia" w:eastAsiaTheme="minorEastAsia"/>
                <w:sz w:val="22"/>
                <w:szCs w:val="22"/>
                <w:shd w:val="clear" w:color="auto" w:fill="FFFFFF"/>
              </w:rPr>
              <w:t>如有报价修正的</w:t>
            </w:r>
            <w:r>
              <w:rPr>
                <w:rFonts w:cs="Arial" w:asciiTheme="minorEastAsia" w:hAnsiTheme="minorEastAsia" w:eastAsiaTheme="minorEastAsia"/>
                <w:sz w:val="22"/>
                <w:szCs w:val="22"/>
                <w:shd w:val="clear" w:color="auto" w:fill="FFFFFF"/>
              </w:rPr>
              <w:t>,</w:t>
            </w:r>
            <w:r>
              <w:rPr>
                <w:rFonts w:cs="Courier New" w:asciiTheme="minorEastAsia" w:hAnsiTheme="minorEastAsia" w:eastAsiaTheme="minorEastAsia"/>
                <w:sz w:val="22"/>
                <w:szCs w:val="22"/>
                <w:shd w:val="clear" w:color="auto" w:fill="FFFFFF"/>
              </w:rPr>
              <w:t>报价人按规定要求书面确认。</w:t>
            </w:r>
          </w:p>
        </w:tc>
      </w:tr>
    </w:tbl>
    <w:p>
      <w:pPr>
        <w:pStyle w:val="16"/>
        <w:spacing w:before="10"/>
        <w:rPr>
          <w:rFonts w:asciiTheme="minorEastAsia" w:hAnsiTheme="minorEastAsia" w:eastAsiaTheme="minorEastAsia"/>
          <w:sz w:val="22"/>
          <w:szCs w:val="22"/>
        </w:rPr>
      </w:pPr>
    </w:p>
    <w:p>
      <w:pPr>
        <w:pStyle w:val="132"/>
        <w:spacing w:line="283" w:lineRule="auto"/>
        <w:ind w:left="550" w:right="290" w:hanging="445"/>
        <w:jc w:val="both"/>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 xml:space="preserve">注：以上材料将作为供应商有效性审核的重要内容之一，供应商必须严格按照其内容及序列要求在响应文件中 对应如实提供，对资格性和符合性证明文件的任何缺漏和不符合项将会直接导致无效响应！供应商根据自 </w:t>
      </w:r>
      <w:r>
        <w:rPr>
          <w:rFonts w:asciiTheme="minorEastAsia" w:hAnsiTheme="minorEastAsia" w:eastAsiaTheme="minorEastAsia"/>
          <w:w w:val="90"/>
          <w:sz w:val="22"/>
          <w:szCs w:val="22"/>
          <w:lang w:eastAsia="zh-CN"/>
        </w:rPr>
        <w:t>查结论在对应的□打</w:t>
      </w:r>
      <w:r>
        <w:rPr>
          <w:rFonts w:asciiTheme="minorEastAsia" w:hAnsiTheme="minorEastAsia" w:eastAsiaTheme="minorEastAsia"/>
          <w:spacing w:val="-5"/>
          <w:w w:val="85"/>
          <w:sz w:val="22"/>
          <w:szCs w:val="22"/>
          <w:lang w:eastAsia="zh-CN"/>
        </w:rPr>
        <w:t>“√”</w:t>
      </w:r>
      <w:r>
        <w:rPr>
          <w:rFonts w:asciiTheme="minorEastAsia" w:hAnsiTheme="minorEastAsia" w:eastAsiaTheme="minorEastAsia"/>
          <w:w w:val="90"/>
          <w:sz w:val="22"/>
          <w:szCs w:val="22"/>
          <w:lang w:eastAsia="zh-CN"/>
        </w:rPr>
        <w:t>。</w:t>
      </w:r>
    </w:p>
    <w:p>
      <w:pPr>
        <w:spacing w:before="11"/>
        <w:ind w:left="106"/>
        <w:rPr>
          <w:rFonts w:asciiTheme="minorEastAsia" w:hAnsiTheme="minorEastAsia" w:eastAsiaTheme="minorEastAsia"/>
          <w:w w:val="102"/>
          <w:sz w:val="22"/>
          <w:szCs w:val="22"/>
        </w:rPr>
      </w:pPr>
      <w:r>
        <w:rPr>
          <w:rFonts w:asciiTheme="minorEastAsia" w:hAnsiTheme="minorEastAsia" w:eastAsiaTheme="minorEastAsia"/>
          <w:spacing w:val="-5"/>
          <w:w w:val="129"/>
          <w:sz w:val="22"/>
          <w:szCs w:val="22"/>
        </w:rPr>
        <w:t>1</w:t>
      </w:r>
      <w:r>
        <w:rPr>
          <w:rFonts w:asciiTheme="minorEastAsia" w:hAnsiTheme="minorEastAsia" w:eastAsiaTheme="minorEastAsia"/>
          <w:spacing w:val="3"/>
          <w:w w:val="64"/>
          <w:sz w:val="22"/>
          <w:szCs w:val="22"/>
        </w:rPr>
        <w:t>.</w:t>
      </w:r>
      <w:r>
        <w:rPr>
          <w:rFonts w:asciiTheme="minorEastAsia" w:hAnsiTheme="minorEastAsia" w:eastAsiaTheme="minorEastAsia"/>
          <w:spacing w:val="-5"/>
          <w:w w:val="129"/>
          <w:sz w:val="22"/>
          <w:szCs w:val="22"/>
        </w:rPr>
        <w:t>1</w:t>
      </w:r>
      <w:r>
        <w:rPr>
          <w:rFonts w:asciiTheme="minorEastAsia" w:hAnsiTheme="minorEastAsia" w:eastAsiaTheme="minorEastAsia"/>
          <w:spacing w:val="3"/>
          <w:w w:val="64"/>
          <w:sz w:val="22"/>
          <w:szCs w:val="22"/>
        </w:rPr>
        <w:t>.</w:t>
      </w:r>
      <w:r>
        <w:rPr>
          <w:rFonts w:asciiTheme="minorEastAsia" w:hAnsiTheme="minorEastAsia" w:eastAsiaTheme="minorEastAsia"/>
          <w:w w:val="129"/>
          <w:sz w:val="22"/>
          <w:szCs w:val="22"/>
        </w:rPr>
        <w:t>1</w:t>
      </w:r>
      <w:r>
        <w:rPr>
          <w:rFonts w:asciiTheme="minorEastAsia" w:hAnsiTheme="minorEastAsia" w:eastAsiaTheme="minorEastAsia"/>
          <w:spacing w:val="-38"/>
          <w:sz w:val="22"/>
          <w:szCs w:val="22"/>
        </w:rPr>
        <w:t xml:space="preserve"> </w:t>
      </w:r>
      <w:r>
        <w:rPr>
          <w:rFonts w:asciiTheme="minorEastAsia" w:hAnsiTheme="minorEastAsia" w:eastAsiaTheme="minorEastAsia"/>
          <w:spacing w:val="-4"/>
          <w:w w:val="52"/>
          <w:sz w:val="22"/>
          <w:szCs w:val="22"/>
        </w:rPr>
        <w:t>“</w:t>
      </w:r>
      <w:r>
        <w:rPr>
          <w:rFonts w:hint="eastAsia" w:cs="宋体" w:asciiTheme="minorEastAsia" w:hAnsiTheme="minorEastAsia" w:eastAsiaTheme="minorEastAsia"/>
          <w:spacing w:val="-1"/>
          <w:w w:val="91"/>
          <w:sz w:val="22"/>
          <w:szCs w:val="22"/>
        </w:rPr>
        <w:t>★</w:t>
      </w:r>
      <w:r>
        <w:rPr>
          <w:rFonts w:asciiTheme="minorEastAsia" w:hAnsiTheme="minorEastAsia" w:eastAsiaTheme="minorEastAsia"/>
          <w:spacing w:val="-4"/>
          <w:w w:val="52"/>
          <w:sz w:val="22"/>
          <w:szCs w:val="22"/>
        </w:rPr>
        <w:t>”</w:t>
      </w:r>
      <w:r>
        <w:rPr>
          <w:rFonts w:asciiTheme="minorEastAsia" w:hAnsiTheme="minorEastAsia" w:eastAsiaTheme="minorEastAsia"/>
          <w:w w:val="102"/>
          <w:sz w:val="22"/>
          <w:szCs w:val="22"/>
        </w:rPr>
        <w:t>条款自查表</w:t>
      </w:r>
    </w:p>
    <w:p>
      <w:pPr>
        <w:spacing w:before="11"/>
        <w:ind w:left="106"/>
        <w:rPr>
          <w:rFonts w:asciiTheme="minorEastAsia" w:hAnsiTheme="minorEastAsia" w:eastAsiaTheme="minorEastAsia"/>
          <w:w w:val="102"/>
          <w:sz w:val="22"/>
          <w:szCs w:val="22"/>
        </w:rPr>
      </w:pPr>
    </w:p>
    <w:tbl>
      <w:tblPr>
        <w:tblStyle w:val="4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2949"/>
        <w:gridCol w:w="1382"/>
        <w:gridCol w:w="1274"/>
        <w:gridCol w:w="2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pStyle w:val="124"/>
              <w:ind w:left="282"/>
              <w:jc w:val="center"/>
              <w:rPr>
                <w:rFonts w:asciiTheme="minorEastAsia" w:hAnsiTheme="minorEastAsia" w:eastAsiaTheme="minorEastAsia"/>
                <w:sz w:val="22"/>
                <w:szCs w:val="22"/>
              </w:rPr>
            </w:pPr>
            <w:r>
              <w:rPr>
                <w:rFonts w:asciiTheme="minorEastAsia" w:hAnsiTheme="minorEastAsia" w:eastAsiaTheme="minorEastAsia"/>
                <w:sz w:val="22"/>
                <w:szCs w:val="22"/>
              </w:rPr>
              <w:t>序号</w:t>
            </w:r>
          </w:p>
        </w:tc>
        <w:tc>
          <w:tcPr>
            <w:tcW w:w="2977" w:type="dxa"/>
            <w:vAlign w:val="center"/>
          </w:tcPr>
          <w:p>
            <w:pPr>
              <w:pStyle w:val="124"/>
              <w:spacing w:before="100"/>
              <w:ind w:left="1200"/>
              <w:jc w:val="center"/>
              <w:rPr>
                <w:rFonts w:asciiTheme="minorEastAsia" w:hAnsiTheme="minorEastAsia" w:eastAsiaTheme="minorEastAsia"/>
                <w:sz w:val="22"/>
                <w:szCs w:val="22"/>
              </w:rPr>
            </w:pPr>
            <w:r>
              <w:rPr>
                <w:rFonts w:hint="eastAsia" w:asciiTheme="minorEastAsia" w:hAnsiTheme="minorEastAsia" w:eastAsiaTheme="minorEastAsia"/>
                <w:b/>
                <w:w w:val="90"/>
                <w:sz w:val="22"/>
                <w:szCs w:val="22"/>
              </w:rPr>
              <w:t>“★”</w:t>
            </w:r>
            <w:r>
              <w:rPr>
                <w:rFonts w:asciiTheme="minorEastAsia" w:hAnsiTheme="minorEastAsia" w:eastAsiaTheme="minorEastAsia"/>
                <w:w w:val="90"/>
                <w:sz w:val="22"/>
                <w:szCs w:val="22"/>
              </w:rPr>
              <w:t>条款要求</w:t>
            </w:r>
          </w:p>
        </w:tc>
        <w:tc>
          <w:tcPr>
            <w:tcW w:w="1402" w:type="dxa"/>
            <w:vAlign w:val="center"/>
          </w:tcPr>
          <w:p>
            <w:pPr>
              <w:pStyle w:val="124"/>
              <w:spacing w:before="7"/>
              <w:jc w:val="center"/>
              <w:rPr>
                <w:rFonts w:asciiTheme="minorEastAsia" w:hAnsiTheme="minorEastAsia" w:eastAsiaTheme="minorEastAsia"/>
                <w:sz w:val="22"/>
                <w:szCs w:val="22"/>
              </w:rPr>
            </w:pPr>
          </w:p>
          <w:p>
            <w:pPr>
              <w:pStyle w:val="124"/>
              <w:ind w:left="252"/>
              <w:jc w:val="center"/>
              <w:rPr>
                <w:rFonts w:asciiTheme="minorEastAsia" w:hAnsiTheme="minorEastAsia" w:eastAsiaTheme="minorEastAsia"/>
                <w:sz w:val="22"/>
                <w:szCs w:val="22"/>
              </w:rPr>
            </w:pPr>
            <w:r>
              <w:rPr>
                <w:rFonts w:asciiTheme="minorEastAsia" w:hAnsiTheme="minorEastAsia" w:eastAsiaTheme="minorEastAsia"/>
                <w:sz w:val="22"/>
                <w:szCs w:val="22"/>
              </w:rPr>
              <w:t>是否响应</w:t>
            </w:r>
          </w:p>
        </w:tc>
        <w:tc>
          <w:tcPr>
            <w:tcW w:w="1291" w:type="dxa"/>
            <w:vAlign w:val="center"/>
          </w:tcPr>
          <w:p>
            <w:pPr>
              <w:pStyle w:val="124"/>
              <w:spacing w:before="7"/>
              <w:jc w:val="center"/>
              <w:rPr>
                <w:rFonts w:asciiTheme="minorEastAsia" w:hAnsiTheme="minorEastAsia" w:eastAsiaTheme="minorEastAsia"/>
                <w:sz w:val="22"/>
                <w:szCs w:val="22"/>
              </w:rPr>
            </w:pPr>
          </w:p>
          <w:p>
            <w:pPr>
              <w:pStyle w:val="124"/>
              <w:ind w:left="252"/>
              <w:jc w:val="center"/>
              <w:rPr>
                <w:rFonts w:asciiTheme="minorEastAsia" w:hAnsiTheme="minorEastAsia" w:eastAsiaTheme="minorEastAsia"/>
                <w:sz w:val="22"/>
                <w:szCs w:val="22"/>
              </w:rPr>
            </w:pPr>
            <w:r>
              <w:rPr>
                <w:rFonts w:asciiTheme="minorEastAsia" w:hAnsiTheme="minorEastAsia" w:eastAsiaTheme="minorEastAsia"/>
                <w:sz w:val="22"/>
                <w:szCs w:val="22"/>
              </w:rPr>
              <w:t>偏离说明</w:t>
            </w:r>
          </w:p>
        </w:tc>
        <w:tc>
          <w:tcPr>
            <w:tcW w:w="2199" w:type="dxa"/>
            <w:vAlign w:val="center"/>
          </w:tcPr>
          <w:p>
            <w:pPr>
              <w:pStyle w:val="124"/>
              <w:spacing w:before="103"/>
              <w:ind w:left="83" w:right="106"/>
              <w:jc w:val="center"/>
              <w:rPr>
                <w:rFonts w:asciiTheme="minorEastAsia" w:hAnsiTheme="minorEastAsia" w:eastAsiaTheme="minorEastAsia"/>
                <w:sz w:val="22"/>
                <w:szCs w:val="22"/>
              </w:rPr>
            </w:pPr>
            <w:r>
              <w:rPr>
                <w:rFonts w:asciiTheme="minorEastAsia" w:hAnsiTheme="minorEastAsia" w:eastAsiaTheme="minorEastAsia"/>
                <w:sz w:val="22"/>
                <w:szCs w:val="22"/>
              </w:rPr>
              <w:t>证明文件（如有</w:t>
            </w:r>
            <w:r>
              <w:rPr>
                <w:rFonts w:asciiTheme="minorEastAsia" w:hAnsiTheme="minorEastAsia" w:eastAsiaTheme="minorEastAsia"/>
                <w:w w:val="102"/>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rPr>
                <w:rFonts w:asciiTheme="minorEastAsia" w:hAnsiTheme="minorEastAsia" w:eastAsiaTheme="minorEastAsia"/>
                <w:sz w:val="22"/>
              </w:rPr>
            </w:pP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dxa"/>
            <w:vAlign w:val="center"/>
          </w:tcPr>
          <w:p>
            <w:pPr>
              <w:pStyle w:val="124"/>
              <w:spacing w:before="103"/>
              <w:ind w:left="300"/>
              <w:rPr>
                <w:rFonts w:asciiTheme="minorEastAsia" w:hAnsiTheme="minorEastAsia" w:eastAsiaTheme="minorEastAsia"/>
                <w:sz w:val="22"/>
                <w:szCs w:val="22"/>
              </w:rPr>
            </w:pPr>
            <w:r>
              <w:rPr>
                <w:rFonts w:asciiTheme="minorEastAsia" w:hAnsiTheme="minorEastAsia" w:eastAsiaTheme="minorEastAsia"/>
                <w:sz w:val="22"/>
                <w:szCs w:val="22"/>
              </w:rPr>
              <w:t>……</w:t>
            </w:r>
          </w:p>
        </w:tc>
        <w:tc>
          <w:tcPr>
            <w:tcW w:w="2977" w:type="dxa"/>
            <w:vAlign w:val="center"/>
          </w:tcPr>
          <w:p>
            <w:pPr>
              <w:rPr>
                <w:rFonts w:asciiTheme="minorEastAsia" w:hAnsiTheme="minorEastAsia" w:eastAsiaTheme="minorEastAsia"/>
                <w:sz w:val="22"/>
              </w:rPr>
            </w:pPr>
          </w:p>
        </w:tc>
        <w:tc>
          <w:tcPr>
            <w:tcW w:w="1402" w:type="dxa"/>
            <w:vAlign w:val="center"/>
          </w:tcPr>
          <w:p>
            <w:pPr>
              <w:rPr>
                <w:rFonts w:asciiTheme="minorEastAsia" w:hAnsiTheme="minorEastAsia" w:eastAsiaTheme="minorEastAsia"/>
                <w:sz w:val="22"/>
              </w:rPr>
            </w:pPr>
          </w:p>
        </w:tc>
        <w:tc>
          <w:tcPr>
            <w:tcW w:w="1291" w:type="dxa"/>
            <w:vAlign w:val="center"/>
          </w:tcPr>
          <w:p>
            <w:pPr>
              <w:rPr>
                <w:rFonts w:asciiTheme="minorEastAsia" w:hAnsiTheme="minorEastAsia" w:eastAsiaTheme="minorEastAsia"/>
                <w:sz w:val="22"/>
              </w:rPr>
            </w:pPr>
          </w:p>
        </w:tc>
        <w:tc>
          <w:tcPr>
            <w:tcW w:w="2199" w:type="dxa"/>
            <w:vAlign w:val="center"/>
          </w:tcPr>
          <w:p>
            <w:pPr>
              <w:pStyle w:val="124"/>
              <w:spacing w:before="103"/>
              <w:ind w:left="105" w:right="10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bl>
    <w:p>
      <w:pPr>
        <w:pStyle w:val="132"/>
        <w:spacing w:line="283" w:lineRule="auto"/>
        <w:ind w:left="550" w:right="290" w:hanging="445"/>
        <w:jc w:val="both"/>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注：1.对于上述要求，如供应商完全响应（或优于），则在“是否响应”栏内打“√”，对空白或打“×”视为负偏离，并请在“偏离说明”栏内扼要说明偏离情况。</w:t>
      </w:r>
    </w:p>
    <w:p>
      <w:pPr>
        <w:pStyle w:val="132"/>
        <w:spacing w:line="283" w:lineRule="auto"/>
        <w:ind w:left="550" w:right="290" w:hanging="445"/>
        <w:jc w:val="both"/>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2.此表内容必须与响应文件中所介绍的内容一致。</w:t>
      </w:r>
    </w:p>
    <w:p>
      <w:pPr>
        <w:pStyle w:val="100"/>
        <w:numPr>
          <w:ilvl w:val="1"/>
          <w:numId w:val="4"/>
        </w:numPr>
        <w:tabs>
          <w:tab w:val="left" w:pos="497"/>
        </w:tabs>
        <w:autoSpaceDE w:val="0"/>
        <w:autoSpaceDN w:val="0"/>
        <w:spacing w:before="202"/>
        <w:ind w:hanging="390" w:firstLineChars="0"/>
        <w:jc w:val="left"/>
        <w:rPr>
          <w:rFonts w:asciiTheme="minorEastAsia" w:hAnsiTheme="minorEastAsia" w:eastAsiaTheme="minorEastAsia"/>
          <w:sz w:val="22"/>
        </w:rPr>
      </w:pPr>
      <w:r>
        <w:rPr>
          <w:rFonts w:asciiTheme="minorEastAsia" w:hAnsiTheme="minorEastAsia" w:eastAsiaTheme="minorEastAsia"/>
          <w:spacing w:val="10"/>
          <w:sz w:val="22"/>
        </w:rPr>
        <w:t>技术评审自查表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835"/>
        <w:gridCol w:w="2685"/>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jc w:val="center"/>
              <w:rPr>
                <w:rFonts w:asciiTheme="minorEastAsia" w:hAnsiTheme="minorEastAsia" w:eastAsiaTheme="minorEastAsia"/>
                <w:sz w:val="22"/>
                <w:szCs w:val="22"/>
              </w:rPr>
            </w:pPr>
            <w:r>
              <w:rPr>
                <w:rFonts w:asciiTheme="minorEastAsia" w:hAnsiTheme="minorEastAsia" w:eastAsiaTheme="minorEastAsia"/>
                <w:sz w:val="22"/>
                <w:szCs w:val="22"/>
              </w:rPr>
              <w:t>序号</w:t>
            </w:r>
          </w:p>
        </w:tc>
        <w:tc>
          <w:tcPr>
            <w:tcW w:w="2835"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评审分项</w:t>
            </w:r>
          </w:p>
        </w:tc>
        <w:tc>
          <w:tcPr>
            <w:tcW w:w="2685"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自评得分</w:t>
            </w:r>
          </w:p>
        </w:tc>
        <w:tc>
          <w:tcPr>
            <w:tcW w:w="2207"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1</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2</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3</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4</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5</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6</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7</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8</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9</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w w:val="129"/>
                <w:sz w:val="22"/>
                <w:szCs w:val="22"/>
              </w:rPr>
            </w:pPr>
            <w:r>
              <w:rPr>
                <w:rFonts w:asciiTheme="minorEastAsia" w:hAnsiTheme="minorEastAsia" w:eastAsiaTheme="minorEastAsia"/>
                <w:sz w:val="22"/>
                <w:szCs w:val="22"/>
              </w:rPr>
              <w:t>……</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bl>
    <w:p>
      <w:pPr>
        <w:pStyle w:val="16"/>
        <w:spacing w:before="9"/>
        <w:rPr>
          <w:rFonts w:asciiTheme="minorEastAsia" w:hAnsiTheme="minorEastAsia" w:eastAsiaTheme="minorEastAsia"/>
          <w:sz w:val="22"/>
          <w:szCs w:val="22"/>
        </w:rPr>
      </w:pPr>
    </w:p>
    <w:p>
      <w:pPr>
        <w:spacing w:before="55" w:line="283" w:lineRule="auto"/>
        <w:ind w:left="550" w:right="185" w:hanging="445"/>
        <w:rPr>
          <w:rFonts w:asciiTheme="minorEastAsia" w:hAnsiTheme="minorEastAsia" w:eastAsiaTheme="minorEastAsia"/>
          <w:sz w:val="22"/>
          <w:szCs w:val="22"/>
        </w:rPr>
      </w:pPr>
      <w:r>
        <w:rPr>
          <w:rFonts w:asciiTheme="minorEastAsia" w:hAnsiTheme="minorEastAsia" w:eastAsiaTheme="minorEastAsia"/>
          <w:sz w:val="22"/>
          <w:szCs w:val="22"/>
        </w:rPr>
        <w:t>注：报价供应商应根据《技术评审表》的各项内容填写此表，如自评得分与证明材料不一致，评审委员会将有 可能做出对报价人不利的评定。</w:t>
      </w:r>
    </w:p>
    <w:p>
      <w:pPr>
        <w:spacing w:line="283" w:lineRule="auto"/>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00"/>
        <w:numPr>
          <w:ilvl w:val="1"/>
          <w:numId w:val="4"/>
        </w:numPr>
        <w:tabs>
          <w:tab w:val="left" w:pos="497"/>
        </w:tabs>
        <w:autoSpaceDE w:val="0"/>
        <w:autoSpaceDN w:val="0"/>
        <w:spacing w:line="329" w:lineRule="exact"/>
        <w:ind w:hanging="390" w:firstLineChars="0"/>
        <w:jc w:val="left"/>
        <w:rPr>
          <w:rFonts w:asciiTheme="minorEastAsia" w:hAnsiTheme="minorEastAsia" w:eastAsiaTheme="minorEastAsia"/>
          <w:sz w:val="22"/>
        </w:rPr>
      </w:pPr>
      <w:r>
        <w:rPr>
          <w:rFonts w:asciiTheme="minorEastAsia" w:hAnsiTheme="minorEastAsia" w:eastAsiaTheme="minorEastAsia"/>
          <w:spacing w:val="10"/>
          <w:sz w:val="22"/>
        </w:rPr>
        <w:t>商务评审自查表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835"/>
        <w:gridCol w:w="2685"/>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jc w:val="center"/>
              <w:rPr>
                <w:rFonts w:asciiTheme="minorEastAsia" w:hAnsiTheme="minorEastAsia" w:eastAsiaTheme="minorEastAsia"/>
                <w:sz w:val="22"/>
                <w:szCs w:val="22"/>
              </w:rPr>
            </w:pPr>
            <w:r>
              <w:rPr>
                <w:rFonts w:asciiTheme="minorEastAsia" w:hAnsiTheme="minorEastAsia" w:eastAsiaTheme="minorEastAsia"/>
                <w:sz w:val="22"/>
                <w:szCs w:val="22"/>
              </w:rPr>
              <w:t>序号</w:t>
            </w:r>
          </w:p>
        </w:tc>
        <w:tc>
          <w:tcPr>
            <w:tcW w:w="2835"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评审分项</w:t>
            </w:r>
          </w:p>
        </w:tc>
        <w:tc>
          <w:tcPr>
            <w:tcW w:w="2685"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自评得分</w:t>
            </w:r>
          </w:p>
        </w:tc>
        <w:tc>
          <w:tcPr>
            <w:tcW w:w="2207" w:type="dxa"/>
            <w:vAlign w:val="center"/>
          </w:tcPr>
          <w:p>
            <w:pPr>
              <w:pStyle w:val="124"/>
              <w:spacing w:before="103"/>
              <w:ind w:left="600"/>
              <w:jc w:val="center"/>
              <w:rPr>
                <w:rFonts w:asciiTheme="minorEastAsia" w:hAnsiTheme="minorEastAsia" w:eastAsiaTheme="minorEastAsia"/>
                <w:sz w:val="22"/>
                <w:szCs w:val="22"/>
              </w:rPr>
            </w:pPr>
            <w:r>
              <w:rPr>
                <w:rFonts w:asciiTheme="minorEastAsia" w:hAnsiTheme="minorEastAsia" w:eastAsiaTheme="minorEastAsia"/>
                <w:sz w:val="22"/>
                <w:szCs w:val="22"/>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1</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2</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3</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4</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5</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6</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7</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8</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sz w:val="22"/>
                <w:szCs w:val="22"/>
              </w:rPr>
            </w:pPr>
            <w:r>
              <w:rPr>
                <w:rFonts w:asciiTheme="minorEastAsia" w:hAnsiTheme="minorEastAsia" w:eastAsiaTheme="minorEastAsia"/>
                <w:w w:val="129"/>
                <w:sz w:val="22"/>
                <w:szCs w:val="22"/>
              </w:rPr>
              <w:t>9</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pStyle w:val="124"/>
              <w:spacing w:before="103"/>
              <w:ind w:left="4"/>
              <w:jc w:val="center"/>
              <w:rPr>
                <w:rFonts w:asciiTheme="minorEastAsia" w:hAnsiTheme="minorEastAsia" w:eastAsiaTheme="minorEastAsia"/>
                <w:w w:val="129"/>
                <w:sz w:val="22"/>
                <w:szCs w:val="22"/>
              </w:rPr>
            </w:pPr>
            <w:r>
              <w:rPr>
                <w:rFonts w:asciiTheme="minorEastAsia" w:hAnsiTheme="minorEastAsia" w:eastAsiaTheme="minorEastAsia"/>
                <w:sz w:val="22"/>
                <w:szCs w:val="22"/>
              </w:rPr>
              <w:t>……</w:t>
            </w:r>
          </w:p>
        </w:tc>
        <w:tc>
          <w:tcPr>
            <w:tcW w:w="2835" w:type="dxa"/>
            <w:vAlign w:val="center"/>
          </w:tcPr>
          <w:p>
            <w:pPr>
              <w:jc w:val="center"/>
              <w:rPr>
                <w:rFonts w:asciiTheme="minorEastAsia" w:hAnsiTheme="minorEastAsia" w:eastAsiaTheme="minorEastAsia"/>
                <w:sz w:val="22"/>
              </w:rPr>
            </w:pPr>
          </w:p>
        </w:tc>
        <w:tc>
          <w:tcPr>
            <w:tcW w:w="2685" w:type="dxa"/>
            <w:vAlign w:val="center"/>
          </w:tcPr>
          <w:p>
            <w:pPr>
              <w:jc w:val="center"/>
              <w:rPr>
                <w:rFonts w:asciiTheme="minorEastAsia" w:hAnsiTheme="minorEastAsia" w:eastAsiaTheme="minorEastAsia"/>
                <w:sz w:val="22"/>
              </w:rPr>
            </w:pPr>
          </w:p>
        </w:tc>
        <w:tc>
          <w:tcPr>
            <w:tcW w:w="2207" w:type="dxa"/>
            <w:vAlign w:val="center"/>
          </w:tcPr>
          <w:p>
            <w:pPr>
              <w:pStyle w:val="124"/>
              <w:spacing w:before="103"/>
              <w:ind w:left="96"/>
              <w:jc w:val="center"/>
              <w:rPr>
                <w:rFonts w:asciiTheme="minorEastAsia" w:hAnsiTheme="minorEastAsia" w:eastAsiaTheme="minorEastAsia"/>
                <w:sz w:val="22"/>
                <w:szCs w:val="22"/>
              </w:rPr>
            </w:pPr>
            <w:r>
              <w:rPr>
                <w:rFonts w:asciiTheme="minorEastAsia" w:hAnsiTheme="minorEastAsia" w:eastAsiaTheme="minorEastAsia"/>
                <w:sz w:val="22"/>
                <w:szCs w:val="22"/>
              </w:rPr>
              <w:t>见响应文件（）页</w:t>
            </w:r>
          </w:p>
        </w:tc>
      </w:tr>
    </w:tbl>
    <w:p>
      <w:pPr>
        <w:spacing w:before="187" w:line="283" w:lineRule="auto"/>
        <w:ind w:left="106" w:right="185"/>
        <w:rPr>
          <w:rFonts w:asciiTheme="minorEastAsia" w:hAnsiTheme="minorEastAsia" w:eastAsiaTheme="minorEastAsia"/>
          <w:sz w:val="22"/>
          <w:szCs w:val="22"/>
        </w:rPr>
      </w:pPr>
      <w:r>
        <w:rPr>
          <w:rFonts w:asciiTheme="minorEastAsia" w:hAnsiTheme="minorEastAsia" w:eastAsiaTheme="minorEastAsia"/>
          <w:sz w:val="22"/>
          <w:szCs w:val="22"/>
        </w:rPr>
        <w:t>注：报价供应商应根据《商务评审表》的各项内容填写此表，如自评得分与证明材料不一致，评审委员会将有 可能做出对报价人不利的评定。</w:t>
      </w:r>
    </w:p>
    <w:p>
      <w:pPr>
        <w:spacing w:line="283" w:lineRule="auto"/>
        <w:rPr>
          <w:rFonts w:asciiTheme="minorEastAsia" w:hAnsiTheme="minorEastAsia" w:eastAsiaTheme="minorEastAsia"/>
          <w:sz w:val="22"/>
          <w:szCs w:val="22"/>
        </w:rPr>
        <w:sectPr>
          <w:pgSz w:w="11900" w:h="16840"/>
          <w:pgMar w:top="1440" w:right="1644" w:bottom="1276" w:left="1644" w:header="0" w:footer="363" w:gutter="0"/>
          <w:cols w:space="720" w:num="1"/>
        </w:sectPr>
      </w:pPr>
    </w:p>
    <w:p>
      <w:pPr>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格式十八：</w:t>
      </w:r>
    </w:p>
    <w:p>
      <w:pPr>
        <w:pStyle w:val="16"/>
        <w:spacing w:before="10"/>
        <w:rPr>
          <w:rFonts w:asciiTheme="minorEastAsia" w:hAnsiTheme="minorEastAsia" w:eastAsiaTheme="minorEastAsia"/>
          <w:sz w:val="22"/>
          <w:szCs w:val="22"/>
        </w:rPr>
      </w:pPr>
    </w:p>
    <w:p>
      <w:pPr>
        <w:spacing w:before="40"/>
        <w:jc w:val="center"/>
        <w:rPr>
          <w:rFonts w:asciiTheme="minorEastAsia" w:hAnsiTheme="minorEastAsia" w:eastAsiaTheme="minorEastAsia"/>
          <w:sz w:val="22"/>
          <w:szCs w:val="22"/>
        </w:rPr>
      </w:pPr>
      <w:r>
        <w:rPr>
          <w:rFonts w:asciiTheme="minorEastAsia" w:hAnsiTheme="minorEastAsia" w:eastAsiaTheme="minorEastAsia"/>
          <w:sz w:val="22"/>
          <w:szCs w:val="22"/>
        </w:rPr>
        <w:t>项目实施方案、质量保证及售后服务承诺等内容和格式自拟。</w:t>
      </w:r>
    </w:p>
    <w:p>
      <w:pPr>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格式十九：履约进度计划表</w:t>
      </w:r>
    </w:p>
    <w:p>
      <w:pPr>
        <w:pStyle w:val="16"/>
        <w:rPr>
          <w:rFonts w:asciiTheme="minorEastAsia" w:hAnsiTheme="minorEastAsia" w:eastAsiaTheme="minorEastAsia"/>
          <w:sz w:val="22"/>
          <w:szCs w:val="22"/>
        </w:rPr>
      </w:pPr>
    </w:p>
    <w:p>
      <w:pPr>
        <w:pStyle w:val="132"/>
        <w:spacing w:before="41"/>
        <w:ind w:left="212" w:right="216"/>
        <w:jc w:val="center"/>
        <w:rPr>
          <w:rFonts w:asciiTheme="minorEastAsia" w:hAnsiTheme="minorEastAsia" w:eastAsiaTheme="minorEastAsia"/>
          <w:sz w:val="22"/>
          <w:szCs w:val="22"/>
        </w:rPr>
      </w:pPr>
      <w:r>
        <w:rPr>
          <w:rFonts w:asciiTheme="minorEastAsia" w:hAnsiTheme="minorEastAsia" w:eastAsiaTheme="minorEastAsia"/>
          <w:sz w:val="22"/>
          <w:szCs w:val="22"/>
        </w:rPr>
        <w:t>履约进度计划表</w:t>
      </w:r>
    </w:p>
    <w:tbl>
      <w:tblPr>
        <w:tblStyle w:val="127"/>
        <w:tblpPr w:leftFromText="180" w:rightFromText="180" w:vertAnchor="text" w:horzAnchor="margin" w:tblpY="281"/>
        <w:tblW w:w="8789" w:type="dxa"/>
        <w:tblInd w:w="0" w:type="dxa"/>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shd w:val="clear" w:color="auto" w:fill="FFFFFF" w:themeFill="background1"/>
        <w:tblLayout w:type="fixed"/>
        <w:tblCellMar>
          <w:top w:w="0" w:type="dxa"/>
          <w:left w:w="0" w:type="dxa"/>
          <w:bottom w:w="0" w:type="dxa"/>
          <w:right w:w="0" w:type="dxa"/>
        </w:tblCellMar>
      </w:tblPr>
      <w:tblGrid>
        <w:gridCol w:w="853"/>
        <w:gridCol w:w="2785"/>
        <w:gridCol w:w="2741"/>
        <w:gridCol w:w="2410"/>
      </w:tblGrid>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shd w:val="clear" w:color="auto" w:fill="FFFFFF" w:themeFill="background1"/>
          <w:tblCellMar>
            <w:top w:w="0" w:type="dxa"/>
            <w:left w:w="0" w:type="dxa"/>
            <w:bottom w:w="0" w:type="dxa"/>
            <w:right w:w="0" w:type="dxa"/>
          </w:tblCellMar>
        </w:tblPrEx>
        <w:trPr>
          <w:trHeight w:val="948" w:hRule="exact"/>
        </w:trPr>
        <w:tc>
          <w:tcPr>
            <w:tcW w:w="853"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423" w:right="424"/>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序号</w:t>
            </w:r>
          </w:p>
        </w:tc>
        <w:tc>
          <w:tcPr>
            <w:tcW w:w="2785"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right="1"/>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拟定时间安排</w:t>
            </w:r>
          </w:p>
        </w:tc>
        <w:tc>
          <w:tcPr>
            <w:tcW w:w="2741"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811" w:right="812"/>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计划完成的工作内容</w:t>
            </w:r>
          </w:p>
        </w:tc>
        <w:tc>
          <w:tcPr>
            <w:tcW w:w="2410"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570"/>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实施方建议或要求</w:t>
            </w: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60" w:hRule="exact"/>
        </w:trPr>
        <w:tc>
          <w:tcPr>
            <w:tcW w:w="853"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4"/>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1</w:t>
            </w:r>
          </w:p>
        </w:tc>
        <w:tc>
          <w:tcPr>
            <w:tcW w:w="2785"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tabs>
                <w:tab w:val="left" w:pos="1332"/>
              </w:tabs>
              <w:ind w:right="1"/>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拟定</w:t>
            </w:r>
            <w:r>
              <w:rPr>
                <w:rFonts w:asciiTheme="minorEastAsia" w:hAnsiTheme="minorEastAsia" w:eastAsiaTheme="minorEastAsia" w:cstheme="minorBidi"/>
                <w:spacing w:val="34"/>
                <w:sz w:val="22"/>
                <w:szCs w:val="22"/>
                <w:lang w:eastAsia="en-US"/>
              </w:rPr>
              <w:t xml:space="preserve"> </w:t>
            </w:r>
            <w:r>
              <w:rPr>
                <w:rFonts w:asciiTheme="minorEastAsia" w:hAnsiTheme="minorEastAsia" w:eastAsiaTheme="minorEastAsia" w:cstheme="minorBidi"/>
                <w:sz w:val="22"/>
                <w:szCs w:val="22"/>
                <w:lang w:eastAsia="en-US"/>
              </w:rPr>
              <w:t>年</w:t>
            </w:r>
            <w:r>
              <w:rPr>
                <w:rFonts w:asciiTheme="minorEastAsia" w:hAnsiTheme="minorEastAsia" w:eastAsiaTheme="minorEastAsia" w:cstheme="minorBidi"/>
                <w:spacing w:val="34"/>
                <w:sz w:val="22"/>
                <w:szCs w:val="22"/>
                <w:lang w:eastAsia="en-US"/>
              </w:rPr>
              <w:t xml:space="preserve"> </w:t>
            </w: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p>
        </w:tc>
        <w:tc>
          <w:tcPr>
            <w:tcW w:w="2741"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811" w:right="812"/>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签定合同并生效</w:t>
            </w:r>
          </w:p>
        </w:tc>
        <w:tc>
          <w:tcPr>
            <w:tcW w:w="2410"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60" w:hRule="exact"/>
        </w:trPr>
        <w:tc>
          <w:tcPr>
            <w:tcW w:w="853"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4"/>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2</w:t>
            </w:r>
          </w:p>
        </w:tc>
        <w:tc>
          <w:tcPr>
            <w:tcW w:w="2785"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tabs>
                <w:tab w:val="left" w:pos="420"/>
                <w:tab w:val="left" w:pos="1056"/>
                <w:tab w:val="left" w:pos="1476"/>
              </w:tabs>
              <w:ind w:right="1"/>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p>
        </w:tc>
        <w:tc>
          <w:tcPr>
            <w:tcW w:w="2741"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c>
          <w:tcPr>
            <w:tcW w:w="2410"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60" w:hRule="exact"/>
        </w:trPr>
        <w:tc>
          <w:tcPr>
            <w:tcW w:w="853"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4"/>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3</w:t>
            </w:r>
          </w:p>
        </w:tc>
        <w:tc>
          <w:tcPr>
            <w:tcW w:w="2785"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tabs>
                <w:tab w:val="left" w:pos="420"/>
                <w:tab w:val="left" w:pos="1056"/>
                <w:tab w:val="left" w:pos="1476"/>
              </w:tabs>
              <w:ind w:right="1"/>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p>
        </w:tc>
        <w:tc>
          <w:tcPr>
            <w:tcW w:w="2741"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c>
          <w:tcPr>
            <w:tcW w:w="2410"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60" w:hRule="exact"/>
        </w:trPr>
        <w:tc>
          <w:tcPr>
            <w:tcW w:w="853"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4"/>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w w:val="129"/>
                <w:sz w:val="22"/>
                <w:szCs w:val="22"/>
                <w:lang w:eastAsia="en-US"/>
              </w:rPr>
              <w:t>4</w:t>
            </w:r>
          </w:p>
        </w:tc>
        <w:tc>
          <w:tcPr>
            <w:tcW w:w="2785"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tabs>
                <w:tab w:val="left" w:pos="420"/>
                <w:tab w:val="left" w:pos="1056"/>
                <w:tab w:val="left" w:pos="1476"/>
              </w:tabs>
              <w:ind w:right="1"/>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月</w:t>
            </w:r>
            <w:r>
              <w:rPr>
                <w:rFonts w:asciiTheme="minorEastAsia" w:hAnsiTheme="minorEastAsia" w:eastAsiaTheme="minorEastAsia" w:cstheme="minorBidi"/>
                <w:sz w:val="22"/>
                <w:szCs w:val="22"/>
                <w:lang w:eastAsia="en-US"/>
              </w:rPr>
              <w:tab/>
            </w:r>
            <w:r>
              <w:rPr>
                <w:rFonts w:asciiTheme="minorEastAsia" w:hAnsiTheme="minorEastAsia" w:eastAsiaTheme="minorEastAsia" w:cstheme="minorBidi"/>
                <w:sz w:val="22"/>
                <w:szCs w:val="22"/>
                <w:lang w:eastAsia="en-US"/>
              </w:rPr>
              <w:t>日</w:t>
            </w:r>
          </w:p>
        </w:tc>
        <w:tc>
          <w:tcPr>
            <w:tcW w:w="2741" w:type="dxa"/>
            <w:shd w:val="clear" w:color="auto" w:fill="FFFFFF" w:themeFill="background1"/>
          </w:tcPr>
          <w:p>
            <w:pPr>
              <w:pStyle w:val="124"/>
              <w:spacing w:before="7"/>
              <w:rPr>
                <w:rFonts w:asciiTheme="minorEastAsia" w:hAnsiTheme="minorEastAsia" w:eastAsiaTheme="minorEastAsia" w:cstheme="minorBidi"/>
                <w:sz w:val="22"/>
                <w:szCs w:val="22"/>
                <w:lang w:eastAsia="en-US"/>
              </w:rPr>
            </w:pPr>
          </w:p>
          <w:p>
            <w:pPr>
              <w:pStyle w:val="124"/>
              <w:ind w:left="811" w:right="812"/>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质保期</w:t>
            </w:r>
          </w:p>
        </w:tc>
        <w:tc>
          <w:tcPr>
            <w:tcW w:w="2410" w:type="dxa"/>
            <w:shd w:val="clear" w:color="auto" w:fill="FFFFFF" w:themeFill="background1"/>
          </w:tcPr>
          <w:p>
            <w:pPr>
              <w:autoSpaceDE w:val="0"/>
              <w:autoSpaceDN w:val="0"/>
              <w:rPr>
                <w:rFonts w:asciiTheme="minorEastAsia" w:hAnsiTheme="minorEastAsia" w:eastAsiaTheme="minorEastAsia" w:cstheme="minorBidi"/>
                <w:sz w:val="22"/>
                <w:szCs w:val="22"/>
                <w:lang w:eastAsia="en-US"/>
              </w:rPr>
            </w:pPr>
          </w:p>
        </w:tc>
      </w:tr>
    </w:tbl>
    <w:p>
      <w:pPr>
        <w:pStyle w:val="16"/>
        <w:spacing w:before="1"/>
        <w:rPr>
          <w:rFonts w:asciiTheme="minorEastAsia" w:hAnsiTheme="minorEastAsia" w:eastAsiaTheme="minorEastAsia"/>
          <w:sz w:val="22"/>
          <w:szCs w:val="22"/>
        </w:rPr>
      </w:pPr>
    </w:p>
    <w:p>
      <w:pPr>
        <w:rPr>
          <w:rFonts w:asciiTheme="minorEastAsia" w:hAnsiTheme="minorEastAsia" w:eastAsiaTheme="minorEastAsia"/>
          <w:sz w:val="22"/>
          <w:szCs w:val="22"/>
        </w:rPr>
        <w:sectPr>
          <w:footerReference r:id="rId9" w:type="default"/>
          <w:pgSz w:w="11900" w:h="16840"/>
          <w:pgMar w:top="1440" w:right="1644" w:bottom="1276" w:left="1644" w:header="0" w:footer="363" w:gutter="0"/>
          <w:pgNumType w:start="5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w:t>
      </w:r>
    </w:p>
    <w:p>
      <w:pPr>
        <w:pStyle w:val="16"/>
        <w:rPr>
          <w:rFonts w:asciiTheme="minorEastAsia" w:hAnsiTheme="minorEastAsia" w:eastAsiaTheme="minorEastAsia"/>
          <w:sz w:val="22"/>
          <w:szCs w:val="22"/>
        </w:rPr>
      </w:pPr>
    </w:p>
    <w:p>
      <w:pPr>
        <w:pStyle w:val="132"/>
        <w:spacing w:before="41"/>
        <w:ind w:left="1113"/>
        <w:jc w:val="center"/>
        <w:rPr>
          <w:rFonts w:asciiTheme="minorEastAsia" w:hAnsiTheme="minorEastAsia" w:eastAsiaTheme="minorEastAsia"/>
          <w:sz w:val="22"/>
          <w:szCs w:val="22"/>
        </w:rPr>
      </w:pPr>
      <w:r>
        <w:rPr>
          <w:rFonts w:asciiTheme="minorEastAsia" w:hAnsiTheme="minorEastAsia" w:eastAsiaTheme="minorEastAsia"/>
          <w:sz w:val="22"/>
          <w:szCs w:val="22"/>
        </w:rPr>
        <w:t>各类证明材料</w:t>
      </w:r>
    </w:p>
    <w:p>
      <w:pPr>
        <w:spacing w:before="169"/>
        <w:ind w:left="106"/>
        <w:rPr>
          <w:rFonts w:asciiTheme="minorEastAsia" w:hAnsiTheme="minorEastAsia" w:eastAsiaTheme="minorEastAsia"/>
          <w:sz w:val="22"/>
          <w:szCs w:val="22"/>
        </w:rPr>
      </w:pPr>
      <w:r>
        <w:rPr>
          <w:rFonts w:asciiTheme="minorEastAsia" w:hAnsiTheme="minorEastAsia" w:eastAsiaTheme="minorEastAsia"/>
          <w:spacing w:val="-5"/>
          <w:w w:val="129"/>
          <w:sz w:val="22"/>
          <w:szCs w:val="22"/>
        </w:rPr>
        <w:t>1</w:t>
      </w:r>
      <w:r>
        <w:rPr>
          <w:rFonts w:asciiTheme="minorEastAsia" w:hAnsiTheme="minorEastAsia" w:eastAsiaTheme="minorEastAsia"/>
          <w:spacing w:val="3"/>
          <w:w w:val="64"/>
          <w:sz w:val="22"/>
          <w:szCs w:val="22"/>
        </w:rPr>
        <w:t>.</w:t>
      </w:r>
      <w:r>
        <w:rPr>
          <w:rFonts w:asciiTheme="minorEastAsia" w:hAnsiTheme="minorEastAsia" w:eastAsiaTheme="minorEastAsia"/>
          <w:w w:val="102"/>
          <w:sz w:val="22"/>
          <w:szCs w:val="22"/>
        </w:rPr>
        <w:t>磋商文件要求提供的其他资料。</w:t>
      </w:r>
    </w:p>
    <w:p>
      <w:pPr>
        <w:spacing w:before="169"/>
        <w:ind w:left="106"/>
        <w:rPr>
          <w:rFonts w:asciiTheme="minorEastAsia" w:hAnsiTheme="minorEastAsia" w:eastAsiaTheme="minorEastAsia"/>
          <w:sz w:val="22"/>
          <w:szCs w:val="22"/>
        </w:rPr>
      </w:pPr>
      <w:r>
        <w:rPr>
          <w:rFonts w:asciiTheme="minorEastAsia" w:hAnsiTheme="minorEastAsia" w:eastAsiaTheme="minorEastAsia"/>
          <w:spacing w:val="-5"/>
          <w:w w:val="129"/>
          <w:sz w:val="22"/>
          <w:szCs w:val="22"/>
        </w:rPr>
        <w:t>2</w:t>
      </w:r>
      <w:r>
        <w:rPr>
          <w:rFonts w:asciiTheme="minorEastAsia" w:hAnsiTheme="minorEastAsia" w:eastAsiaTheme="minorEastAsia"/>
          <w:spacing w:val="3"/>
          <w:w w:val="64"/>
          <w:sz w:val="22"/>
          <w:szCs w:val="22"/>
        </w:rPr>
        <w:t>.</w:t>
      </w:r>
      <w:r>
        <w:rPr>
          <w:rFonts w:asciiTheme="minorEastAsia" w:hAnsiTheme="minorEastAsia" w:eastAsiaTheme="minorEastAsia"/>
          <w:w w:val="102"/>
          <w:sz w:val="22"/>
          <w:szCs w:val="22"/>
        </w:rPr>
        <w:t>供应商认为需提供的其他资料。</w:t>
      </w:r>
    </w:p>
    <w:p>
      <w:pPr>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格式二十一：（若采购人支付采购代理费，则无需出具此承诺书）</w:t>
      </w: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成交服务费缴纳承诺函</w:t>
      </w:r>
    </w:p>
    <w:p>
      <w:pPr>
        <w:spacing w:before="169"/>
        <w:ind w:left="106"/>
        <w:rPr>
          <w:rFonts w:asciiTheme="minorEastAsia" w:hAnsiTheme="minorEastAsia" w:eastAsiaTheme="minorEastAsia"/>
          <w:sz w:val="22"/>
          <w:szCs w:val="22"/>
        </w:rPr>
      </w:pPr>
      <w:r>
        <w:rPr>
          <w:rFonts w:asciiTheme="minorEastAsia" w:hAnsiTheme="minorEastAsia" w:eastAsiaTheme="minorEastAsia"/>
          <w:sz w:val="22"/>
          <w:szCs w:val="22"/>
        </w:rPr>
        <w:t>致：</w:t>
      </w:r>
    </w:p>
    <w:p>
      <w:pPr>
        <w:spacing w:before="169"/>
        <w:ind w:left="106"/>
        <w:rPr>
          <w:rFonts w:asciiTheme="minorEastAsia" w:hAnsiTheme="minorEastAsia" w:eastAsiaTheme="minorEastAsia"/>
          <w:sz w:val="22"/>
          <w:szCs w:val="22"/>
        </w:rPr>
      </w:pPr>
      <w:r>
        <w:rPr>
          <w:rFonts w:asciiTheme="minorEastAsia" w:hAnsiTheme="minorEastAsia" w:eastAsiaTheme="minorEastAsia"/>
          <w:spacing w:val="1"/>
          <w:w w:val="102"/>
          <w:sz w:val="22"/>
          <w:szCs w:val="22"/>
        </w:rPr>
        <w:t>我单位参加贵公司组织的项目采购（项目编号：</w:t>
      </w:r>
      <w:r>
        <w:rPr>
          <w:rFonts w:hint="eastAsia" w:asciiTheme="minorEastAsia" w:hAnsiTheme="minorEastAsia" w:eastAsiaTheme="minorEastAsia"/>
          <w:spacing w:val="-4"/>
          <w:w w:val="155"/>
          <w:sz w:val="22"/>
          <w:szCs w:val="22"/>
        </w:rPr>
        <w:t xml:space="preserve">          </w:t>
      </w:r>
      <w:r>
        <w:rPr>
          <w:rFonts w:asciiTheme="minorEastAsia" w:hAnsiTheme="minorEastAsia" w:eastAsiaTheme="minorEastAsia"/>
          <w:spacing w:val="1"/>
          <w:w w:val="102"/>
          <w:sz w:val="22"/>
          <w:szCs w:val="22"/>
        </w:rPr>
        <w:t>），</w:t>
      </w:r>
      <w:r>
        <w:rPr>
          <w:rFonts w:asciiTheme="minorEastAsia" w:hAnsiTheme="minorEastAsia" w:eastAsiaTheme="minorEastAsia"/>
          <w:w w:val="102"/>
          <w:sz w:val="22"/>
          <w:szCs w:val="22"/>
        </w:rPr>
        <w:t>作出如下承诺：</w:t>
      </w:r>
    </w:p>
    <w:p>
      <w:pPr>
        <w:pStyle w:val="132"/>
        <w:spacing w:before="169"/>
        <w:jc w:val="both"/>
        <w:rPr>
          <w:rFonts w:asciiTheme="minorEastAsia" w:hAnsiTheme="minorEastAsia" w:eastAsiaTheme="minorEastAsia"/>
          <w:sz w:val="22"/>
          <w:szCs w:val="22"/>
          <w:lang w:eastAsia="zh-CN"/>
        </w:rPr>
      </w:pPr>
      <w:r>
        <w:rPr>
          <w:rFonts w:asciiTheme="minorEastAsia" w:hAnsiTheme="minorEastAsia" w:eastAsiaTheme="minorEastAsia"/>
          <w:w w:val="110"/>
          <w:sz w:val="22"/>
          <w:szCs w:val="22"/>
          <w:lang w:eastAsia="zh-CN"/>
        </w:rPr>
        <w:t>1</w:t>
      </w:r>
      <w:r>
        <w:rPr>
          <w:rFonts w:asciiTheme="minorEastAsia" w:hAnsiTheme="minorEastAsia" w:eastAsiaTheme="minorEastAsia"/>
          <w:sz w:val="22"/>
          <w:szCs w:val="22"/>
          <w:lang w:eastAsia="zh-CN"/>
        </w:rPr>
        <w:t>、完全响应磋商文件中要求的条款，若提供虚假资料将作为无效响应处理，并接受相关部门的处罚。</w:t>
      </w:r>
    </w:p>
    <w:p>
      <w:pPr>
        <w:tabs>
          <w:tab w:val="left" w:pos="8544"/>
        </w:tabs>
        <w:spacing w:before="212" w:line="252" w:lineRule="exact"/>
        <w:ind w:left="106" w:right="110"/>
        <w:rPr>
          <w:rFonts w:asciiTheme="minorEastAsia" w:hAnsiTheme="minorEastAsia" w:eastAsiaTheme="minorEastAsia"/>
          <w:sz w:val="22"/>
          <w:szCs w:val="22"/>
        </w:rPr>
      </w:pPr>
      <w:r>
        <w:rPr>
          <w:rFonts w:asciiTheme="minorEastAsia" w:hAnsiTheme="minorEastAsia" w:eastAsiaTheme="minorEastAsia"/>
          <w:spacing w:val="-5"/>
          <w:w w:val="110"/>
          <w:sz w:val="22"/>
          <w:szCs w:val="22"/>
        </w:rPr>
        <w:t>2</w:t>
      </w:r>
      <w:r>
        <w:rPr>
          <w:rFonts w:asciiTheme="minorEastAsia" w:hAnsiTheme="minorEastAsia" w:eastAsiaTheme="minorEastAsia"/>
          <w:sz w:val="22"/>
          <w:szCs w:val="22"/>
        </w:rPr>
        <w:t>、我单位若被选为成交供应商，承诺按照规定缴纳成交服务费。成交服务费包括组织专家对审查供应商资格、 答疑、组织磋商、评审、确定成交供应商，以及提供采购前期咨询、协调合同的签订等服务，按</w:t>
      </w:r>
      <w:r>
        <w:rPr>
          <w:rFonts w:asciiTheme="minorEastAsia" w:hAnsiTheme="minorEastAsia" w:eastAsiaTheme="minorEastAsia"/>
          <w:sz w:val="22"/>
          <w:szCs w:val="22"/>
          <w:u w:val="single"/>
        </w:rPr>
        <w:t xml:space="preserve"> </w:t>
      </w:r>
      <w:r>
        <w:rPr>
          <w:rFonts w:hint="eastAsia" w:asciiTheme="minorEastAsia" w:hAnsiTheme="minorEastAsia" w:eastAsiaTheme="minorEastAsia"/>
          <w:sz w:val="22"/>
          <w:szCs w:val="22"/>
          <w:u w:val="single"/>
        </w:rPr>
        <w:t xml:space="preserve">                                         </w:t>
      </w:r>
      <w:r>
        <w:rPr>
          <w:rFonts w:asciiTheme="minorEastAsia" w:hAnsiTheme="minorEastAsia" w:eastAsiaTheme="minorEastAsia"/>
          <w:sz w:val="22"/>
          <w:szCs w:val="22"/>
        </w:rPr>
        <w:t>支付。</w:t>
      </w:r>
    </w:p>
    <w:p>
      <w:pPr>
        <w:spacing w:before="148"/>
        <w:ind w:left="106"/>
        <w:rPr>
          <w:rFonts w:asciiTheme="minorEastAsia" w:hAnsiTheme="minorEastAsia" w:eastAsiaTheme="minorEastAsia"/>
          <w:sz w:val="22"/>
          <w:szCs w:val="22"/>
        </w:rPr>
      </w:pPr>
      <w:r>
        <w:rPr>
          <w:rFonts w:asciiTheme="minorEastAsia" w:hAnsiTheme="minorEastAsia" w:eastAsiaTheme="minorEastAsia"/>
          <w:w w:val="110"/>
          <w:sz w:val="22"/>
          <w:szCs w:val="22"/>
        </w:rPr>
        <w:t>3</w:t>
      </w:r>
      <w:r>
        <w:rPr>
          <w:rFonts w:asciiTheme="minorEastAsia" w:hAnsiTheme="minorEastAsia" w:eastAsiaTheme="minorEastAsia"/>
          <w:sz w:val="22"/>
          <w:szCs w:val="22"/>
        </w:rPr>
        <w:t>、如我公司被选为成交供应商，在成交公示后</w:t>
      </w:r>
      <w:r>
        <w:rPr>
          <w:rFonts w:asciiTheme="minorEastAsia" w:hAnsiTheme="minorEastAsia" w:eastAsiaTheme="minorEastAsia"/>
          <w:w w:val="110"/>
          <w:sz w:val="22"/>
          <w:szCs w:val="22"/>
        </w:rPr>
        <w:t>3</w:t>
      </w:r>
      <w:r>
        <w:rPr>
          <w:rFonts w:asciiTheme="minorEastAsia" w:hAnsiTheme="minorEastAsia" w:eastAsiaTheme="minorEastAsia"/>
          <w:sz w:val="22"/>
          <w:szCs w:val="22"/>
        </w:rPr>
        <w:t>日内向采购代理机构指定帐户缴付成交服务费。</w:t>
      </w:r>
    </w:p>
    <w:p>
      <w:pPr>
        <w:pStyle w:val="16"/>
        <w:rPr>
          <w:rFonts w:asciiTheme="minorEastAsia" w:hAnsiTheme="minorEastAsia" w:eastAsiaTheme="minorEastAsia"/>
          <w:sz w:val="22"/>
          <w:szCs w:val="22"/>
        </w:rPr>
      </w:pPr>
    </w:p>
    <w:p>
      <w:pPr>
        <w:pStyle w:val="16"/>
        <w:spacing w:before="11"/>
        <w:rPr>
          <w:rFonts w:asciiTheme="minorEastAsia" w:hAnsiTheme="minorEastAsia" w:eastAsiaTheme="minorEastAsia"/>
          <w:sz w:val="22"/>
          <w:szCs w:val="22"/>
        </w:rPr>
      </w:pPr>
    </w:p>
    <w:p>
      <w:pPr>
        <w:spacing w:before="169"/>
        <w:ind w:left="106"/>
        <w:rPr>
          <w:rFonts w:asciiTheme="minorEastAsia" w:hAnsiTheme="minorEastAsia" w:eastAsiaTheme="minorEastAsia"/>
          <w:w w:val="102"/>
          <w:sz w:val="22"/>
          <w:szCs w:val="22"/>
        </w:rPr>
      </w:pPr>
      <w:r>
        <w:rPr>
          <w:rFonts w:asciiTheme="minorEastAsia" w:hAnsiTheme="minorEastAsia" w:eastAsiaTheme="minorEastAsia"/>
          <w:w w:val="102"/>
          <w:sz w:val="22"/>
          <w:szCs w:val="22"/>
        </w:rPr>
        <w:t>特此承诺！</w:t>
      </w:r>
    </w:p>
    <w:p>
      <w:pPr>
        <w:spacing w:before="169"/>
        <w:ind w:left="106"/>
        <w:rPr>
          <w:rFonts w:asciiTheme="minorEastAsia" w:hAnsiTheme="minorEastAsia" w:eastAsiaTheme="minorEastAsia"/>
          <w:w w:val="102"/>
          <w:sz w:val="22"/>
          <w:szCs w:val="22"/>
        </w:rPr>
      </w:pPr>
    </w:p>
    <w:p>
      <w:pPr>
        <w:spacing w:before="169"/>
        <w:ind w:left="106"/>
        <w:rPr>
          <w:rFonts w:asciiTheme="minorEastAsia" w:hAnsiTheme="minorEastAsia" w:eastAsiaTheme="minorEastAsia"/>
          <w:w w:val="102"/>
          <w:sz w:val="22"/>
          <w:szCs w:val="22"/>
        </w:rPr>
      </w:pPr>
    </w:p>
    <w:p>
      <w:pPr>
        <w:spacing w:before="169"/>
        <w:ind w:left="106"/>
        <w:rPr>
          <w:rFonts w:asciiTheme="minorEastAsia" w:hAnsiTheme="minorEastAsia" w:eastAsiaTheme="minorEastAsia"/>
          <w:w w:val="102"/>
          <w:sz w:val="22"/>
          <w:szCs w:val="22"/>
        </w:rPr>
      </w:pPr>
      <w:r>
        <w:rPr>
          <w:rFonts w:asciiTheme="minorEastAsia" w:hAnsiTheme="minorEastAsia" w:eastAsiaTheme="minorEastAsia"/>
          <w:w w:val="102"/>
          <w:sz w:val="22"/>
          <w:szCs w:val="22"/>
        </w:rPr>
        <w:t xml:space="preserve">承诺方法定名称（盖章）： </w:t>
      </w:r>
    </w:p>
    <w:p>
      <w:pPr>
        <w:spacing w:before="169"/>
        <w:ind w:left="106"/>
        <w:rPr>
          <w:rFonts w:asciiTheme="minorEastAsia" w:hAnsiTheme="minorEastAsia" w:eastAsiaTheme="minorEastAsia"/>
          <w:w w:val="102"/>
          <w:sz w:val="22"/>
          <w:szCs w:val="22"/>
        </w:rPr>
      </w:pPr>
      <w:r>
        <w:rPr>
          <w:rFonts w:asciiTheme="minorEastAsia" w:hAnsiTheme="minorEastAsia" w:eastAsiaTheme="minorEastAsia"/>
          <w:w w:val="102"/>
          <w:sz w:val="22"/>
          <w:szCs w:val="22"/>
        </w:rPr>
        <w:t>地址：</w:t>
      </w:r>
    </w:p>
    <w:p>
      <w:pPr>
        <w:spacing w:before="169"/>
        <w:ind w:left="106"/>
        <w:rPr>
          <w:rFonts w:asciiTheme="minorEastAsia" w:hAnsiTheme="minorEastAsia" w:eastAsiaTheme="minorEastAsia"/>
          <w:w w:val="102"/>
          <w:sz w:val="22"/>
          <w:szCs w:val="22"/>
        </w:rPr>
      </w:pPr>
      <w:r>
        <w:rPr>
          <w:rFonts w:asciiTheme="minorEastAsia" w:hAnsiTheme="minorEastAsia" w:eastAsiaTheme="minorEastAsia"/>
          <w:w w:val="102"/>
          <w:sz w:val="22"/>
          <w:szCs w:val="22"/>
        </w:rPr>
        <w:t xml:space="preserve">邮编：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 xml:space="preserve">电话：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传真：</w:t>
      </w:r>
    </w:p>
    <w:p>
      <w:pPr>
        <w:spacing w:before="169"/>
        <w:ind w:left="106"/>
        <w:rPr>
          <w:rFonts w:asciiTheme="minorEastAsia" w:hAnsiTheme="minorEastAsia" w:eastAsiaTheme="minorEastAsia"/>
          <w:w w:val="102"/>
          <w:sz w:val="22"/>
          <w:szCs w:val="22"/>
        </w:rPr>
      </w:pPr>
      <w:r>
        <w:rPr>
          <w:rFonts w:asciiTheme="minorEastAsia" w:hAnsiTheme="minorEastAsia" w:eastAsiaTheme="minorEastAsia"/>
          <w:w w:val="102"/>
          <w:sz w:val="22"/>
          <w:szCs w:val="22"/>
        </w:rPr>
        <w:t xml:space="preserve">承诺方授权代表人（签字）：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 xml:space="preserve">承诺日期：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 xml:space="preserve">年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 xml:space="preserve">月 </w:t>
      </w:r>
      <w:r>
        <w:rPr>
          <w:rFonts w:hint="eastAsia" w:asciiTheme="minorEastAsia" w:hAnsiTheme="minorEastAsia" w:eastAsiaTheme="minorEastAsia"/>
          <w:w w:val="102"/>
          <w:sz w:val="22"/>
          <w:szCs w:val="22"/>
        </w:rPr>
        <w:t xml:space="preserve">  </w:t>
      </w:r>
      <w:r>
        <w:rPr>
          <w:rFonts w:asciiTheme="minorEastAsia" w:hAnsiTheme="minorEastAsia" w:eastAsiaTheme="minorEastAsia"/>
          <w:w w:val="102"/>
          <w:sz w:val="22"/>
          <w:szCs w:val="22"/>
        </w:rPr>
        <w:t>日</w:t>
      </w:r>
    </w:p>
    <w:p>
      <w:pPr>
        <w:spacing w:line="388" w:lineRule="auto"/>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格式二十二：</w:t>
      </w: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需要采购人提供的附加条件</w:t>
      </w:r>
    </w:p>
    <w:tbl>
      <w:tblPr>
        <w:tblStyle w:val="127"/>
        <w:tblpPr w:leftFromText="180" w:rightFromText="180" w:vertAnchor="text" w:horzAnchor="margin" w:tblpY="263"/>
        <w:tblW w:w="8653" w:type="dxa"/>
        <w:tblInd w:w="0" w:type="dxa"/>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Layout w:type="fixed"/>
        <w:tblCellMar>
          <w:top w:w="0" w:type="dxa"/>
          <w:left w:w="0" w:type="dxa"/>
          <w:bottom w:w="0" w:type="dxa"/>
          <w:right w:w="0" w:type="dxa"/>
        </w:tblCellMar>
      </w:tblPr>
      <w:tblGrid>
        <w:gridCol w:w="994"/>
        <w:gridCol w:w="7659"/>
      </w:tblGrid>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PrEx>
        <w:trPr>
          <w:trHeight w:val="948" w:hRule="exact"/>
        </w:trPr>
        <w:tc>
          <w:tcPr>
            <w:tcW w:w="994" w:type="dxa"/>
            <w:shd w:val="clear" w:color="auto" w:fill="auto"/>
          </w:tcPr>
          <w:p>
            <w:pPr>
              <w:pStyle w:val="124"/>
              <w:spacing w:before="7"/>
              <w:rPr>
                <w:rFonts w:asciiTheme="minorEastAsia" w:hAnsiTheme="minorEastAsia" w:eastAsiaTheme="minorEastAsia" w:cstheme="minorBidi"/>
                <w:sz w:val="22"/>
                <w:szCs w:val="22"/>
                <w:lang w:eastAsia="zh-CN"/>
              </w:rPr>
            </w:pPr>
          </w:p>
          <w:p>
            <w:pPr>
              <w:pStyle w:val="124"/>
              <w:ind w:left="459" w:right="460"/>
              <w:jc w:val="center"/>
              <w:rPr>
                <w:rFonts w:asciiTheme="minorEastAsia" w:hAnsiTheme="minorEastAsia" w:eastAsiaTheme="minorEastAsia" w:cstheme="minorBidi"/>
                <w:sz w:val="22"/>
                <w:szCs w:val="22"/>
                <w:lang w:eastAsia="en-US"/>
              </w:rPr>
            </w:pPr>
            <w:r>
              <w:rPr>
                <w:rFonts w:asciiTheme="minorEastAsia" w:hAnsiTheme="minorEastAsia" w:eastAsiaTheme="minorEastAsia" w:cstheme="minorBidi"/>
                <w:sz w:val="22"/>
                <w:szCs w:val="22"/>
                <w:lang w:eastAsia="en-US"/>
              </w:rPr>
              <w:t>序号</w:t>
            </w:r>
          </w:p>
        </w:tc>
        <w:tc>
          <w:tcPr>
            <w:tcW w:w="7659" w:type="dxa"/>
            <w:shd w:val="clear" w:color="auto" w:fill="auto"/>
          </w:tcPr>
          <w:p>
            <w:pPr>
              <w:pStyle w:val="124"/>
              <w:spacing w:before="7"/>
              <w:rPr>
                <w:rFonts w:asciiTheme="minorEastAsia" w:hAnsiTheme="minorEastAsia" w:eastAsiaTheme="minorEastAsia" w:cstheme="minorBidi"/>
                <w:sz w:val="22"/>
                <w:szCs w:val="22"/>
                <w:lang w:eastAsia="zh-CN"/>
              </w:rPr>
            </w:pPr>
          </w:p>
          <w:p>
            <w:pPr>
              <w:pStyle w:val="124"/>
              <w:ind w:left="2316"/>
              <w:rPr>
                <w:rFonts w:asciiTheme="minorEastAsia" w:hAnsiTheme="minorEastAsia" w:eastAsiaTheme="minorEastAsia" w:cstheme="minorBidi"/>
                <w:sz w:val="22"/>
                <w:szCs w:val="22"/>
                <w:lang w:eastAsia="zh-CN"/>
              </w:rPr>
            </w:pPr>
            <w:r>
              <w:rPr>
                <w:rFonts w:asciiTheme="minorEastAsia" w:hAnsiTheme="minorEastAsia" w:eastAsiaTheme="minorEastAsia" w:cstheme="minorBidi"/>
                <w:sz w:val="22"/>
                <w:szCs w:val="22"/>
                <w:lang w:eastAsia="zh-CN"/>
              </w:rPr>
              <w:t>供应商需要采购人提供的附加条件</w:t>
            </w: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994" w:type="dxa"/>
            <w:shd w:val="clear" w:color="auto" w:fill="auto"/>
          </w:tcPr>
          <w:p>
            <w:pPr>
              <w:autoSpaceDE w:val="0"/>
              <w:autoSpaceDN w:val="0"/>
              <w:rPr>
                <w:rFonts w:asciiTheme="minorEastAsia" w:hAnsiTheme="minorEastAsia" w:eastAsiaTheme="minorEastAsia" w:cstheme="minorBidi"/>
                <w:sz w:val="22"/>
                <w:szCs w:val="22"/>
                <w:lang w:eastAsia="zh-CN"/>
              </w:rPr>
            </w:pPr>
          </w:p>
        </w:tc>
        <w:tc>
          <w:tcPr>
            <w:tcW w:w="7659" w:type="dxa"/>
            <w:shd w:val="clear" w:color="auto" w:fill="auto"/>
          </w:tcPr>
          <w:p>
            <w:pPr>
              <w:autoSpaceDE w:val="0"/>
              <w:autoSpaceDN w:val="0"/>
              <w:rPr>
                <w:rFonts w:asciiTheme="minorEastAsia" w:hAnsiTheme="minorEastAsia" w:eastAsiaTheme="minorEastAsia" w:cstheme="minorBidi"/>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994" w:type="dxa"/>
            <w:shd w:val="clear" w:color="auto" w:fill="auto"/>
          </w:tcPr>
          <w:p>
            <w:pPr>
              <w:autoSpaceDE w:val="0"/>
              <w:autoSpaceDN w:val="0"/>
              <w:rPr>
                <w:rFonts w:asciiTheme="minorEastAsia" w:hAnsiTheme="minorEastAsia" w:eastAsiaTheme="minorEastAsia" w:cstheme="minorBidi"/>
                <w:sz w:val="22"/>
                <w:szCs w:val="22"/>
                <w:lang w:eastAsia="zh-CN"/>
              </w:rPr>
            </w:pPr>
          </w:p>
        </w:tc>
        <w:tc>
          <w:tcPr>
            <w:tcW w:w="7659" w:type="dxa"/>
            <w:shd w:val="clear" w:color="auto" w:fill="auto"/>
          </w:tcPr>
          <w:p>
            <w:pPr>
              <w:autoSpaceDE w:val="0"/>
              <w:autoSpaceDN w:val="0"/>
              <w:rPr>
                <w:rFonts w:asciiTheme="minorEastAsia" w:hAnsiTheme="minorEastAsia" w:eastAsiaTheme="minorEastAsia" w:cstheme="minorBidi"/>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PrEx>
        <w:trPr>
          <w:trHeight w:val="948" w:hRule="exact"/>
        </w:trPr>
        <w:tc>
          <w:tcPr>
            <w:tcW w:w="994" w:type="dxa"/>
            <w:shd w:val="clear" w:color="auto" w:fill="auto"/>
          </w:tcPr>
          <w:p>
            <w:pPr>
              <w:autoSpaceDE w:val="0"/>
              <w:autoSpaceDN w:val="0"/>
              <w:rPr>
                <w:rFonts w:asciiTheme="minorEastAsia" w:hAnsiTheme="minorEastAsia" w:eastAsiaTheme="minorEastAsia" w:cstheme="minorBidi"/>
                <w:sz w:val="22"/>
                <w:szCs w:val="22"/>
                <w:lang w:eastAsia="zh-CN"/>
              </w:rPr>
            </w:pPr>
          </w:p>
        </w:tc>
        <w:tc>
          <w:tcPr>
            <w:tcW w:w="7659" w:type="dxa"/>
            <w:shd w:val="clear" w:color="auto" w:fill="auto"/>
          </w:tcPr>
          <w:p>
            <w:pPr>
              <w:autoSpaceDE w:val="0"/>
              <w:autoSpaceDN w:val="0"/>
              <w:rPr>
                <w:rFonts w:asciiTheme="minorEastAsia" w:hAnsiTheme="minorEastAsia" w:eastAsiaTheme="minorEastAsia" w:cstheme="minorBidi"/>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994" w:type="dxa"/>
            <w:shd w:val="clear" w:color="auto" w:fill="auto"/>
          </w:tcPr>
          <w:p>
            <w:pPr>
              <w:autoSpaceDE w:val="0"/>
              <w:autoSpaceDN w:val="0"/>
              <w:rPr>
                <w:rFonts w:asciiTheme="minorEastAsia" w:hAnsiTheme="minorEastAsia" w:eastAsiaTheme="minorEastAsia" w:cstheme="minorBidi"/>
                <w:sz w:val="22"/>
                <w:szCs w:val="22"/>
                <w:lang w:eastAsia="zh-CN"/>
              </w:rPr>
            </w:pPr>
          </w:p>
        </w:tc>
        <w:tc>
          <w:tcPr>
            <w:tcW w:w="7659" w:type="dxa"/>
            <w:shd w:val="clear" w:color="auto" w:fill="auto"/>
          </w:tcPr>
          <w:p>
            <w:pPr>
              <w:autoSpaceDE w:val="0"/>
              <w:autoSpaceDN w:val="0"/>
              <w:rPr>
                <w:rFonts w:asciiTheme="minorEastAsia" w:hAnsiTheme="minorEastAsia" w:eastAsiaTheme="minorEastAsia" w:cstheme="minorBidi"/>
                <w:sz w:val="22"/>
                <w:szCs w:val="22"/>
                <w:lang w:eastAsia="zh-CN"/>
              </w:rPr>
            </w:pPr>
          </w:p>
        </w:tc>
      </w:tr>
      <w:tr>
        <w:tblPrEx>
          <w:tblBorders>
            <w:top w:val="single" w:color="666666" w:sz="6" w:space="0"/>
            <w:left w:val="single" w:color="666666" w:sz="6" w:space="0"/>
            <w:bottom w:val="single" w:color="666666" w:sz="6" w:space="0"/>
            <w:right w:val="single" w:color="666666" w:sz="6" w:space="0"/>
            <w:insideH w:val="single" w:color="666666" w:sz="6" w:space="0"/>
            <w:insideV w:val="single" w:color="666666" w:sz="6" w:space="0"/>
          </w:tblBorders>
          <w:tblCellMar>
            <w:top w:w="0" w:type="dxa"/>
            <w:left w:w="0" w:type="dxa"/>
            <w:bottom w:w="0" w:type="dxa"/>
            <w:right w:w="0" w:type="dxa"/>
          </w:tblCellMar>
        </w:tblPrEx>
        <w:trPr>
          <w:trHeight w:val="948" w:hRule="exact"/>
        </w:trPr>
        <w:tc>
          <w:tcPr>
            <w:tcW w:w="994" w:type="dxa"/>
            <w:shd w:val="clear" w:color="auto" w:fill="auto"/>
          </w:tcPr>
          <w:p>
            <w:pPr>
              <w:autoSpaceDE w:val="0"/>
              <w:autoSpaceDN w:val="0"/>
              <w:rPr>
                <w:rFonts w:asciiTheme="minorEastAsia" w:hAnsiTheme="minorEastAsia" w:eastAsiaTheme="minorEastAsia" w:cstheme="minorBidi"/>
                <w:sz w:val="22"/>
                <w:szCs w:val="22"/>
                <w:lang w:eastAsia="zh-CN"/>
              </w:rPr>
            </w:pPr>
          </w:p>
        </w:tc>
        <w:tc>
          <w:tcPr>
            <w:tcW w:w="7659" w:type="dxa"/>
            <w:shd w:val="clear" w:color="auto" w:fill="auto"/>
          </w:tcPr>
          <w:p>
            <w:pPr>
              <w:autoSpaceDE w:val="0"/>
              <w:autoSpaceDN w:val="0"/>
              <w:rPr>
                <w:rFonts w:asciiTheme="minorEastAsia" w:hAnsiTheme="minorEastAsia" w:eastAsiaTheme="minorEastAsia" w:cstheme="minorBidi"/>
                <w:sz w:val="22"/>
                <w:szCs w:val="22"/>
                <w:lang w:eastAsia="zh-CN"/>
              </w:rPr>
            </w:pPr>
          </w:p>
        </w:tc>
      </w:tr>
    </w:tbl>
    <w:p>
      <w:pPr>
        <w:pStyle w:val="16"/>
        <w:spacing w:before="10"/>
        <w:rPr>
          <w:rFonts w:asciiTheme="minorEastAsia" w:hAnsiTheme="minorEastAsia" w:eastAsiaTheme="minorEastAsia"/>
          <w:sz w:val="22"/>
          <w:szCs w:val="22"/>
        </w:rPr>
      </w:pPr>
    </w:p>
    <w:p>
      <w:pPr>
        <w:spacing w:line="252" w:lineRule="exact"/>
        <w:ind w:left="106" w:right="185"/>
        <w:rPr>
          <w:rFonts w:asciiTheme="minorEastAsia" w:hAnsiTheme="minorEastAsia" w:eastAsiaTheme="minorEastAsia"/>
          <w:sz w:val="22"/>
          <w:szCs w:val="22"/>
        </w:rPr>
      </w:pPr>
      <w:r>
        <w:rPr>
          <w:rFonts w:asciiTheme="minorEastAsia" w:hAnsiTheme="minorEastAsia" w:eastAsiaTheme="minorEastAsia"/>
          <w:sz w:val="22"/>
          <w:szCs w:val="22"/>
        </w:rPr>
        <w:t>注：供应商完成本项目需要采购人配合或提供的条件必须在上表列出，否则将视为供应商同意按现有条件完成 本项目。如上表所列附加条件含有采购人不能接受的，将被视为响应无效。</w:t>
      </w:r>
    </w:p>
    <w:p>
      <w:pPr>
        <w:spacing w:line="252" w:lineRule="exact"/>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格式二十三：（以下格式文件由供应商根据需要选用）</w:t>
      </w:r>
    </w:p>
    <w:p>
      <w:pPr>
        <w:pStyle w:val="16"/>
        <w:spacing w:before="11"/>
        <w:rPr>
          <w:rFonts w:asciiTheme="minorEastAsia" w:hAnsiTheme="minorEastAsia" w:eastAsiaTheme="minorEastAsia"/>
          <w:sz w:val="22"/>
          <w:szCs w:val="22"/>
        </w:rPr>
      </w:pP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询问函、质疑函、投诉书格式</w:t>
      </w:r>
    </w:p>
    <w:p>
      <w:pPr>
        <w:spacing w:before="48"/>
        <w:ind w:left="856"/>
        <w:rPr>
          <w:rFonts w:asciiTheme="minorEastAsia" w:hAnsiTheme="minorEastAsia" w:eastAsiaTheme="minorEastAsia"/>
          <w:sz w:val="22"/>
          <w:szCs w:val="22"/>
        </w:rPr>
      </w:pPr>
      <w:r>
        <w:rPr>
          <w:rFonts w:asciiTheme="minorEastAsia" w:hAnsiTheme="minorEastAsia" w:eastAsiaTheme="minorEastAsia"/>
          <w:sz w:val="22"/>
          <w:szCs w:val="22"/>
        </w:rPr>
        <w:t>说明：本部分格式为供应商提交询问函、质疑函、投诉函时使用，不属于响应文件格式的组成部分。</w:t>
      </w:r>
    </w:p>
    <w:p>
      <w:pPr>
        <w:pStyle w:val="16"/>
        <w:spacing w:before="4"/>
        <w:rPr>
          <w:rFonts w:asciiTheme="minorEastAsia" w:hAnsiTheme="minorEastAsia" w:eastAsiaTheme="minorEastAsia"/>
          <w:sz w:val="22"/>
          <w:szCs w:val="22"/>
        </w:rPr>
      </w:pPr>
    </w:p>
    <w:p>
      <w:pPr>
        <w:ind w:left="3977" w:right="3708"/>
        <w:jc w:val="center"/>
        <w:rPr>
          <w:rFonts w:asciiTheme="minorEastAsia" w:hAnsiTheme="minorEastAsia" w:eastAsiaTheme="minorEastAsia"/>
          <w:sz w:val="22"/>
          <w:szCs w:val="22"/>
        </w:rPr>
      </w:pPr>
      <w:r>
        <w:rPr>
          <w:rFonts w:asciiTheme="minorEastAsia" w:hAnsiTheme="minorEastAsia" w:eastAsiaTheme="minorEastAsia"/>
          <w:sz w:val="22"/>
          <w:szCs w:val="22"/>
        </w:rPr>
        <w:t>询问函</w:t>
      </w:r>
    </w:p>
    <w:p>
      <w:pPr>
        <w:spacing w:before="157"/>
        <w:ind w:left="106"/>
        <w:rPr>
          <w:rFonts w:asciiTheme="minorEastAsia" w:hAnsiTheme="minorEastAsia" w:eastAsiaTheme="minorEastAsia"/>
          <w:sz w:val="22"/>
          <w:szCs w:val="22"/>
        </w:rPr>
      </w:pPr>
      <w:r>
        <w:rPr>
          <w:rFonts w:hint="eastAsia" w:asciiTheme="minorEastAsia" w:hAnsiTheme="minorEastAsia" w:eastAsiaTheme="minorEastAsia"/>
          <w:sz w:val="22"/>
          <w:szCs w:val="22"/>
        </w:rPr>
        <w:t>东莞市</w:t>
      </w:r>
      <w:r>
        <w:rPr>
          <w:rFonts w:asciiTheme="minorEastAsia" w:hAnsiTheme="minorEastAsia" w:eastAsiaTheme="minorEastAsia"/>
          <w:sz w:val="22"/>
          <w:szCs w:val="22"/>
        </w:rPr>
        <w:t>中堂镇招投标服务所</w:t>
      </w:r>
    </w:p>
    <w:p>
      <w:pPr>
        <w:spacing w:before="133" w:line="269" w:lineRule="exact"/>
        <w:ind w:left="322"/>
        <w:rPr>
          <w:rFonts w:asciiTheme="minorEastAsia" w:hAnsiTheme="minorEastAsia" w:eastAsiaTheme="minorEastAsia"/>
          <w:w w:val="105"/>
          <w:sz w:val="22"/>
          <w:szCs w:val="22"/>
        </w:rPr>
      </w:pPr>
      <w:r>
        <w:rPr>
          <w:rFonts w:asciiTheme="minorEastAsia" w:hAnsiTheme="minorEastAsia" w:eastAsiaTheme="minorEastAsia"/>
          <w:spacing w:val="1"/>
          <w:w w:val="102"/>
          <w:sz w:val="22"/>
          <w:szCs w:val="22"/>
        </w:rPr>
        <w:t>我单位已登记并准备参与</w:t>
      </w:r>
      <w:r>
        <w:rPr>
          <w:rFonts w:hint="eastAsia" w:asciiTheme="minorEastAsia" w:hAnsiTheme="minorEastAsia" w:eastAsiaTheme="minorEastAsia"/>
          <w:spacing w:val="1"/>
          <w:w w:val="102"/>
          <w:sz w:val="22"/>
          <w:szCs w:val="22"/>
          <w:u w:val="single"/>
        </w:rPr>
        <w:t xml:space="preserve">                                                             </w:t>
      </w:r>
      <w:r>
        <w:rPr>
          <w:rFonts w:asciiTheme="minorEastAsia" w:hAnsiTheme="minorEastAsia" w:eastAsiaTheme="minorEastAsia"/>
          <w:spacing w:val="1"/>
          <w:w w:val="102"/>
          <w:sz w:val="22"/>
          <w:szCs w:val="22"/>
        </w:rPr>
        <w:t>项目（项目编号：</w:t>
      </w:r>
      <w:r>
        <w:rPr>
          <w:rFonts w:hint="eastAsia" w:asciiTheme="minorEastAsia" w:hAnsiTheme="minorEastAsia" w:eastAsiaTheme="minorEastAsia"/>
          <w:spacing w:val="1"/>
          <w:w w:val="102"/>
          <w:sz w:val="22"/>
          <w:szCs w:val="22"/>
          <w:u w:val="single"/>
        </w:rPr>
        <w:t xml:space="preserve">                     </w:t>
      </w:r>
      <w:r>
        <w:rPr>
          <w:rFonts w:asciiTheme="minorEastAsia" w:hAnsiTheme="minorEastAsia" w:eastAsiaTheme="minorEastAsia"/>
          <w:w w:val="105"/>
          <w:sz w:val="22"/>
          <w:szCs w:val="22"/>
        </w:rPr>
        <w:t>）的响应活动，现有以下几个内容（或条款）存在疑问（或无法理解），特提出询问。</w:t>
      </w:r>
    </w:p>
    <w:p>
      <w:pPr>
        <w:spacing w:before="133" w:line="269" w:lineRule="exact"/>
        <w:ind w:left="322" w:firstLine="759" w:firstLineChars="300"/>
        <w:rPr>
          <w:rFonts w:asciiTheme="minorEastAsia" w:hAnsiTheme="minorEastAsia" w:eastAsiaTheme="minorEastAsia"/>
          <w:sz w:val="22"/>
          <w:szCs w:val="22"/>
        </w:rPr>
      </w:pPr>
      <w:r>
        <w:rPr>
          <w:rFonts w:asciiTheme="minorEastAsia" w:hAnsiTheme="minorEastAsia" w:eastAsiaTheme="minorEastAsia"/>
          <w:w w:val="115"/>
          <w:sz w:val="22"/>
          <w:szCs w:val="22"/>
        </w:rPr>
        <w:t>一、</w:t>
      </w:r>
      <w:r>
        <w:rPr>
          <w:rFonts w:asciiTheme="minorEastAsia" w:hAnsiTheme="minorEastAsia" w:eastAsiaTheme="minorEastAsia"/>
          <w:w w:val="115"/>
          <w:sz w:val="22"/>
          <w:szCs w:val="22"/>
          <w:u w:val="single" w:color="202020"/>
        </w:rPr>
        <w:t xml:space="preserve"> </w:t>
      </w:r>
      <w:r>
        <w:rPr>
          <w:rFonts w:asciiTheme="minorEastAsia" w:hAnsiTheme="minorEastAsia" w:eastAsiaTheme="minorEastAsia"/>
          <w:w w:val="115"/>
          <w:sz w:val="22"/>
          <w:szCs w:val="22"/>
          <w:u w:val="single" w:color="202020"/>
        </w:rPr>
        <w:tab/>
      </w:r>
      <w:r>
        <w:rPr>
          <w:rFonts w:hint="eastAsia" w:asciiTheme="minorEastAsia" w:hAnsiTheme="minorEastAsia" w:eastAsiaTheme="minorEastAsia"/>
          <w:w w:val="115"/>
          <w:sz w:val="22"/>
          <w:szCs w:val="22"/>
          <w:u w:val="single" w:color="202020"/>
        </w:rPr>
        <w:t xml:space="preserve">                          </w:t>
      </w:r>
      <w:r>
        <w:rPr>
          <w:rFonts w:asciiTheme="minorEastAsia" w:hAnsiTheme="minorEastAsia" w:eastAsiaTheme="minorEastAsia"/>
          <w:sz w:val="22"/>
          <w:szCs w:val="22"/>
        </w:rPr>
        <w:t>（事项一）</w:t>
      </w:r>
    </w:p>
    <w:p>
      <w:pPr>
        <w:pStyle w:val="100"/>
        <w:numPr>
          <w:ilvl w:val="2"/>
          <w:numId w:val="4"/>
        </w:numPr>
        <w:tabs>
          <w:tab w:val="left" w:pos="1439"/>
          <w:tab w:val="left" w:pos="3598"/>
        </w:tabs>
        <w:autoSpaceDE w:val="0"/>
        <w:autoSpaceDN w:val="0"/>
        <w:spacing w:before="5" w:line="221" w:lineRule="exact"/>
        <w:ind w:hanging="564" w:firstLineChars="0"/>
        <w:jc w:val="left"/>
        <w:rPr>
          <w:rFonts w:asciiTheme="minorEastAsia" w:hAnsiTheme="minorEastAsia" w:eastAsiaTheme="minorEastAsia"/>
          <w:sz w:val="22"/>
        </w:rPr>
      </w:pPr>
      <w:r>
        <w:rPr>
          <w:rFonts w:asciiTheme="minorEastAsia" w:hAnsiTheme="minorEastAsia" w:eastAsiaTheme="minorEastAsia"/>
          <w:w w:val="102"/>
          <w:sz w:val="22"/>
          <w:u w:val="single" w:color="202020"/>
        </w:rPr>
        <w:t xml:space="preserve"> </w:t>
      </w:r>
      <w:r>
        <w:rPr>
          <w:rFonts w:asciiTheme="minorEastAsia" w:hAnsiTheme="minorEastAsia" w:eastAsiaTheme="minorEastAsia"/>
          <w:sz w:val="22"/>
          <w:u w:val="single" w:color="202020"/>
        </w:rPr>
        <w:tab/>
      </w:r>
      <w:r>
        <w:rPr>
          <w:rFonts w:asciiTheme="minorEastAsia" w:hAnsiTheme="minorEastAsia" w:eastAsiaTheme="minorEastAsia"/>
          <w:sz w:val="22"/>
        </w:rPr>
        <w:t>（问题或条款内容）</w:t>
      </w:r>
    </w:p>
    <w:p>
      <w:pPr>
        <w:pStyle w:val="100"/>
        <w:numPr>
          <w:ilvl w:val="2"/>
          <w:numId w:val="4"/>
        </w:numPr>
        <w:tabs>
          <w:tab w:val="left" w:pos="1439"/>
          <w:tab w:val="left" w:pos="3598"/>
        </w:tabs>
        <w:autoSpaceDE w:val="0"/>
        <w:autoSpaceDN w:val="0"/>
        <w:spacing w:line="264" w:lineRule="exact"/>
        <w:ind w:hanging="564" w:firstLineChars="0"/>
        <w:jc w:val="left"/>
        <w:rPr>
          <w:rFonts w:asciiTheme="minorEastAsia" w:hAnsiTheme="minorEastAsia" w:eastAsiaTheme="minorEastAsia"/>
          <w:sz w:val="22"/>
        </w:rPr>
      </w:pPr>
      <w:r>
        <w:rPr>
          <w:rFonts w:asciiTheme="minorEastAsia" w:hAnsiTheme="minorEastAsia" w:eastAsiaTheme="minorEastAsia"/>
          <w:w w:val="102"/>
          <w:sz w:val="22"/>
          <w:u w:val="single" w:color="202020"/>
        </w:rPr>
        <w:t xml:space="preserve"> </w:t>
      </w:r>
      <w:r>
        <w:rPr>
          <w:rFonts w:asciiTheme="minorEastAsia" w:hAnsiTheme="minorEastAsia" w:eastAsiaTheme="minorEastAsia"/>
          <w:sz w:val="22"/>
          <w:u w:val="single" w:color="202020"/>
        </w:rPr>
        <w:tab/>
      </w:r>
      <w:r>
        <w:rPr>
          <w:rFonts w:asciiTheme="minorEastAsia" w:hAnsiTheme="minorEastAsia" w:eastAsiaTheme="minorEastAsia"/>
          <w:sz w:val="22"/>
        </w:rPr>
        <w:t>（说明疑问或无法理解原因）</w:t>
      </w:r>
    </w:p>
    <w:p>
      <w:pPr>
        <w:pStyle w:val="100"/>
        <w:numPr>
          <w:ilvl w:val="2"/>
          <w:numId w:val="4"/>
        </w:numPr>
        <w:tabs>
          <w:tab w:val="left" w:pos="1439"/>
          <w:tab w:val="left" w:pos="3598"/>
        </w:tabs>
        <w:autoSpaceDE w:val="0"/>
        <w:autoSpaceDN w:val="0"/>
        <w:spacing w:line="264" w:lineRule="exact"/>
        <w:ind w:hanging="564" w:firstLineChars="0"/>
        <w:jc w:val="left"/>
        <w:rPr>
          <w:rFonts w:asciiTheme="minorEastAsia" w:hAnsiTheme="minorEastAsia" w:eastAsiaTheme="minorEastAsia"/>
          <w:sz w:val="22"/>
        </w:rPr>
      </w:pPr>
      <w:r>
        <w:rPr>
          <w:rFonts w:hint="eastAsia" w:asciiTheme="minorEastAsia" w:hAnsiTheme="minorEastAsia" w:eastAsiaTheme="minorEastAsia"/>
          <w:sz w:val="22"/>
          <w:u w:val="single"/>
        </w:rPr>
        <w:t xml:space="preserve">                      </w:t>
      </w:r>
      <w:r>
        <w:rPr>
          <w:rFonts w:asciiTheme="minorEastAsia" w:hAnsiTheme="minorEastAsia" w:eastAsiaTheme="minorEastAsia"/>
          <w:sz w:val="22"/>
        </w:rPr>
        <w:t>（建议）</w:t>
      </w:r>
    </w:p>
    <w:p>
      <w:pPr>
        <w:tabs>
          <w:tab w:val="left" w:pos="1439"/>
          <w:tab w:val="left" w:pos="3598"/>
        </w:tabs>
        <w:spacing w:line="264" w:lineRule="exact"/>
        <w:ind w:left="874" w:firstLine="220" w:firstLineChars="100"/>
        <w:rPr>
          <w:rFonts w:asciiTheme="minorEastAsia" w:hAnsiTheme="minorEastAsia" w:eastAsiaTheme="minorEastAsia"/>
          <w:sz w:val="22"/>
          <w:szCs w:val="22"/>
        </w:rPr>
      </w:pPr>
      <w:r>
        <w:rPr>
          <w:rFonts w:asciiTheme="minorEastAsia" w:hAnsiTheme="minorEastAsia" w:eastAsiaTheme="minorEastAsia"/>
          <w:sz w:val="22"/>
          <w:szCs w:val="22"/>
        </w:rPr>
        <w:t xml:space="preserve">二、 </w:t>
      </w:r>
      <w:r>
        <w:rPr>
          <w:rFonts w:asciiTheme="minorEastAsia" w:hAnsiTheme="minorEastAsia" w:eastAsiaTheme="minorEastAsia"/>
          <w:sz w:val="22"/>
          <w:szCs w:val="22"/>
        </w:rPr>
        <w:tab/>
      </w:r>
      <w:r>
        <w:rPr>
          <w:rFonts w:asciiTheme="minorEastAsia" w:hAnsiTheme="minorEastAsia" w:eastAsiaTheme="minorEastAsia"/>
          <w:sz w:val="22"/>
          <w:szCs w:val="22"/>
        </w:rPr>
        <w:t>（事项二）</w:t>
      </w:r>
    </w:p>
    <w:p>
      <w:pPr>
        <w:pStyle w:val="100"/>
        <w:tabs>
          <w:tab w:val="left" w:pos="1439"/>
          <w:tab w:val="left" w:pos="3598"/>
        </w:tabs>
        <w:spacing w:line="264" w:lineRule="exact"/>
        <w:ind w:left="1438" w:firstLine="440"/>
        <w:rPr>
          <w:rFonts w:asciiTheme="minorEastAsia" w:hAnsiTheme="minorEastAsia" w:eastAsiaTheme="minorEastAsia"/>
          <w:sz w:val="22"/>
        </w:rPr>
      </w:pPr>
      <w:r>
        <w:rPr>
          <w:rFonts w:asciiTheme="minorEastAsia" w:hAnsiTheme="minorEastAsia" w:eastAsiaTheme="minorEastAsia"/>
          <w:sz w:val="22"/>
        </w:rPr>
        <w:t>……</w:t>
      </w:r>
    </w:p>
    <w:p>
      <w:pPr>
        <w:pStyle w:val="100"/>
        <w:tabs>
          <w:tab w:val="left" w:pos="1439"/>
          <w:tab w:val="left" w:pos="3598"/>
        </w:tabs>
        <w:spacing w:line="264" w:lineRule="exact"/>
        <w:ind w:left="1438" w:firstLine="440"/>
        <w:rPr>
          <w:rFonts w:asciiTheme="minorEastAsia" w:hAnsiTheme="minorEastAsia" w:eastAsiaTheme="minorEastAsia"/>
          <w:sz w:val="22"/>
        </w:rPr>
      </w:pPr>
      <w:r>
        <w:rPr>
          <w:rFonts w:asciiTheme="minorEastAsia" w:hAnsiTheme="minorEastAsia" w:eastAsiaTheme="minorEastAsia"/>
          <w:sz w:val="22"/>
        </w:rPr>
        <w:t>随附相关证明材料如下：（目录）。</w:t>
      </w:r>
    </w:p>
    <w:p>
      <w:pPr>
        <w:tabs>
          <w:tab w:val="left" w:pos="1439"/>
          <w:tab w:val="left" w:pos="3598"/>
        </w:tabs>
        <w:spacing w:line="264" w:lineRule="exact"/>
        <w:ind w:left="873" w:firstLine="1100" w:firstLineChars="500"/>
        <w:rPr>
          <w:rFonts w:asciiTheme="minorEastAsia" w:hAnsiTheme="minorEastAsia" w:eastAsiaTheme="minorEastAsia"/>
          <w:sz w:val="22"/>
          <w:szCs w:val="22"/>
        </w:rPr>
      </w:pPr>
      <w:r>
        <w:rPr>
          <w:rFonts w:asciiTheme="minorEastAsia" w:hAnsiTheme="minorEastAsia" w:eastAsiaTheme="minorEastAsia"/>
          <w:sz w:val="22"/>
          <w:szCs w:val="22"/>
        </w:rPr>
        <w:t>询问人：（公章）</w:t>
      </w:r>
    </w:p>
    <w:p>
      <w:pPr>
        <w:pStyle w:val="100"/>
        <w:tabs>
          <w:tab w:val="left" w:pos="1439"/>
          <w:tab w:val="left" w:pos="3598"/>
        </w:tabs>
        <w:spacing w:line="264" w:lineRule="exact"/>
        <w:ind w:left="1438" w:firstLine="440"/>
        <w:rPr>
          <w:rFonts w:asciiTheme="minorEastAsia" w:hAnsiTheme="minorEastAsia" w:eastAsiaTheme="minorEastAsia"/>
          <w:sz w:val="22"/>
        </w:rPr>
      </w:pPr>
      <w:r>
        <w:rPr>
          <w:rFonts w:asciiTheme="minorEastAsia" w:hAnsiTheme="minorEastAsia" w:eastAsiaTheme="minorEastAsia"/>
          <w:sz w:val="22"/>
        </w:rPr>
        <w:t>法定代表人（授权代表）： 地址/邮编：</w:t>
      </w:r>
    </w:p>
    <w:p>
      <w:pPr>
        <w:pStyle w:val="100"/>
        <w:tabs>
          <w:tab w:val="left" w:pos="1439"/>
          <w:tab w:val="left" w:pos="3598"/>
        </w:tabs>
        <w:spacing w:line="264" w:lineRule="exact"/>
        <w:ind w:left="1438" w:firstLine="440"/>
        <w:rPr>
          <w:rFonts w:asciiTheme="minorEastAsia" w:hAnsiTheme="minorEastAsia" w:eastAsiaTheme="minorEastAsia"/>
          <w:sz w:val="22"/>
        </w:rPr>
      </w:pPr>
      <w:r>
        <w:rPr>
          <w:rFonts w:asciiTheme="minorEastAsia" w:hAnsiTheme="minorEastAsia" w:eastAsiaTheme="minorEastAsia"/>
          <w:sz w:val="22"/>
        </w:rPr>
        <w:t>电话/传真：</w:t>
      </w:r>
    </w:p>
    <w:p>
      <w:pPr>
        <w:tabs>
          <w:tab w:val="left" w:pos="1439"/>
          <w:tab w:val="left" w:pos="2760"/>
        </w:tabs>
        <w:spacing w:line="264" w:lineRule="exact"/>
        <w:ind w:left="873" w:firstLine="660" w:firstLineChars="300"/>
        <w:jc w:val="right"/>
        <w:rPr>
          <w:rFonts w:asciiTheme="minorEastAsia" w:hAnsiTheme="minorEastAsia" w:eastAsiaTheme="minorEastAsia"/>
          <w:sz w:val="22"/>
          <w:szCs w:val="22"/>
        </w:rPr>
      </w:pPr>
      <w:r>
        <w:rPr>
          <w:rFonts w:asciiTheme="minorEastAsia" w:hAnsiTheme="minorEastAsia" w:eastAsiaTheme="minorEastAsia"/>
          <w:sz w:val="22"/>
          <w:szCs w:val="22"/>
        </w:rPr>
        <w:t>日期：</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年</w:t>
      </w:r>
      <w:r>
        <w:rPr>
          <w:rFonts w:asciiTheme="minorEastAsia" w:hAnsiTheme="minorEastAsia" w:eastAsiaTheme="minorEastAsia"/>
          <w:sz w:val="22"/>
          <w:szCs w:val="22"/>
        </w:rPr>
        <w:tab/>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月</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日</w:t>
      </w:r>
    </w:p>
    <w:p>
      <w:pPr>
        <w:tabs>
          <w:tab w:val="left" w:pos="1439"/>
          <w:tab w:val="left" w:pos="3598"/>
        </w:tabs>
        <w:spacing w:line="264" w:lineRule="exact"/>
        <w:ind w:left="873" w:firstLine="660" w:firstLineChars="300"/>
        <w:jc w:val="left"/>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质疑函</w:t>
      </w:r>
    </w:p>
    <w:p>
      <w:pPr>
        <w:pStyle w:val="16"/>
        <w:spacing w:before="8"/>
        <w:rPr>
          <w:rFonts w:asciiTheme="minorEastAsia" w:hAnsiTheme="minorEastAsia" w:eastAsiaTheme="minorEastAsia"/>
          <w:sz w:val="22"/>
          <w:szCs w:val="22"/>
        </w:rPr>
      </w:pP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一、质疑供应商基本信息质疑供应商：</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地 址 ：   </w:t>
      </w:r>
      <w:r>
        <w:rPr>
          <w:rFonts w:hint="eastAsia" w:asciiTheme="minorEastAsia" w:hAnsiTheme="minorEastAsia" w:eastAsiaTheme="minorEastAsia"/>
          <w:spacing w:val="1"/>
          <w:w w:val="102"/>
          <w:sz w:val="22"/>
          <w:szCs w:val="22"/>
        </w:rPr>
        <w:t xml:space="preserve">                        </w:t>
      </w:r>
      <w:r>
        <w:rPr>
          <w:rFonts w:asciiTheme="minorEastAsia" w:hAnsiTheme="minorEastAsia" w:eastAsiaTheme="minorEastAsia"/>
          <w:spacing w:val="1"/>
          <w:w w:val="102"/>
          <w:sz w:val="22"/>
          <w:szCs w:val="22"/>
        </w:rPr>
        <w:t>邮 编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联系人</w:t>
      </w:r>
      <w:r>
        <w:rPr>
          <w:rFonts w:hint="eastAsia" w:asciiTheme="minorEastAsia" w:hAnsiTheme="minorEastAsia" w:eastAsiaTheme="minorEastAsia"/>
          <w:spacing w:val="1"/>
          <w:w w:val="102"/>
          <w:sz w:val="22"/>
          <w:szCs w:val="22"/>
        </w:rPr>
        <w:t>：</w:t>
      </w:r>
      <w:r>
        <w:rPr>
          <w:rFonts w:asciiTheme="minorEastAsia" w:hAnsiTheme="minorEastAsia" w:eastAsiaTheme="minorEastAsia"/>
          <w:spacing w:val="1"/>
          <w:w w:val="102"/>
          <w:sz w:val="22"/>
          <w:szCs w:val="22"/>
        </w:rPr>
        <w:tab/>
      </w:r>
      <w:r>
        <w:rPr>
          <w:rFonts w:hint="eastAsia" w:asciiTheme="minorEastAsia" w:hAnsiTheme="minorEastAsia" w:eastAsiaTheme="minorEastAsia"/>
          <w:spacing w:val="1"/>
          <w:w w:val="102"/>
          <w:sz w:val="22"/>
          <w:szCs w:val="22"/>
        </w:rPr>
        <w:t xml:space="preserve">                         </w:t>
      </w:r>
      <w:r>
        <w:rPr>
          <w:rFonts w:asciiTheme="minorEastAsia" w:hAnsiTheme="minorEastAsia" w:eastAsiaTheme="minorEastAsia"/>
          <w:spacing w:val="1"/>
          <w:w w:val="102"/>
          <w:sz w:val="22"/>
          <w:szCs w:val="22"/>
        </w:rPr>
        <w:t>联系电话：</w:t>
      </w:r>
      <w:r>
        <w:rPr>
          <w:rFonts w:hint="eastAsia" w:asciiTheme="minorEastAsia" w:hAnsiTheme="minorEastAsia" w:eastAsiaTheme="minorEastAsia"/>
          <w:spacing w:val="1"/>
          <w:w w:val="102"/>
          <w:sz w:val="22"/>
          <w:szCs w:val="22"/>
        </w:rPr>
        <w:t xml:space="preserve">    </w:t>
      </w:r>
      <w:r>
        <w:rPr>
          <w:rFonts w:asciiTheme="minorEastAsia" w:hAnsiTheme="minorEastAsia" w:eastAsiaTheme="minorEastAsia"/>
          <w:spacing w:val="1"/>
          <w:w w:val="102"/>
          <w:sz w:val="22"/>
          <w:szCs w:val="22"/>
        </w:rPr>
        <w:t xml:space="preserve">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授权代表：</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联系电话：</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地 址 ：  </w:t>
      </w:r>
      <w:r>
        <w:rPr>
          <w:rFonts w:hint="eastAsia" w:asciiTheme="minorEastAsia" w:hAnsiTheme="minorEastAsia" w:eastAsiaTheme="minorEastAsia"/>
          <w:spacing w:val="1"/>
          <w:w w:val="102"/>
          <w:sz w:val="22"/>
          <w:szCs w:val="22"/>
        </w:rPr>
        <w:t xml:space="preserve">                         </w:t>
      </w:r>
      <w:r>
        <w:rPr>
          <w:rFonts w:asciiTheme="minorEastAsia" w:hAnsiTheme="minorEastAsia" w:eastAsiaTheme="minorEastAsia"/>
          <w:spacing w:val="1"/>
          <w:w w:val="102"/>
          <w:sz w:val="22"/>
          <w:szCs w:val="22"/>
        </w:rPr>
        <w:t xml:space="preserve">邮 编 ：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二、质疑项目基本情况质疑项目的名称：</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质疑项目的编号：</w:t>
      </w:r>
      <w:r>
        <w:rPr>
          <w:rFonts w:asciiTheme="minorEastAsia" w:hAnsiTheme="minorEastAsia" w:eastAsiaTheme="minorEastAsia"/>
          <w:spacing w:val="1"/>
          <w:w w:val="102"/>
          <w:sz w:val="22"/>
          <w:szCs w:val="22"/>
        </w:rPr>
        <w:tab/>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包号：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采购人名称：</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采购文件获取日期：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三、质疑事项具体内容</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质疑事项1：</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事实依据：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法律依据：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质疑事项2</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四、与质疑事项相关的质疑请求</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请求：</w:t>
      </w:r>
    </w:p>
    <w:p>
      <w:pPr>
        <w:spacing w:before="133" w:line="269" w:lineRule="exact"/>
        <w:ind w:left="322"/>
        <w:rPr>
          <w:rFonts w:asciiTheme="minorEastAsia" w:hAnsiTheme="minorEastAsia" w:eastAsiaTheme="minorEastAsia"/>
          <w:spacing w:val="1"/>
          <w:w w:val="102"/>
          <w:sz w:val="22"/>
          <w:szCs w:val="22"/>
        </w:rPr>
      </w:pP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签字(签章)：</w:t>
      </w:r>
      <w:r>
        <w:rPr>
          <w:rFonts w:asciiTheme="minorEastAsia" w:hAnsiTheme="minorEastAsia" w:eastAsiaTheme="minorEastAsia"/>
          <w:spacing w:val="1"/>
          <w:w w:val="102"/>
          <w:sz w:val="22"/>
          <w:szCs w:val="22"/>
        </w:rPr>
        <w:tab/>
      </w:r>
      <w:r>
        <w:rPr>
          <w:rFonts w:hint="eastAsia" w:asciiTheme="minorEastAsia" w:hAnsiTheme="minorEastAsia" w:eastAsiaTheme="minorEastAsia"/>
          <w:spacing w:val="1"/>
          <w:w w:val="102"/>
          <w:sz w:val="22"/>
          <w:szCs w:val="22"/>
        </w:rPr>
        <w:t xml:space="preserve">          </w:t>
      </w:r>
      <w:r>
        <w:rPr>
          <w:rFonts w:asciiTheme="minorEastAsia" w:hAnsiTheme="minorEastAsia" w:eastAsiaTheme="minorEastAsia"/>
          <w:spacing w:val="1"/>
          <w:w w:val="102"/>
          <w:sz w:val="22"/>
          <w:szCs w:val="22"/>
        </w:rPr>
        <w:t xml:space="preserve">公章：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日期：</w:t>
      </w:r>
    </w:p>
    <w:p>
      <w:pPr>
        <w:spacing w:before="133" w:line="269" w:lineRule="exact"/>
        <w:ind w:left="322"/>
        <w:rPr>
          <w:rFonts w:asciiTheme="minorEastAsia" w:hAnsiTheme="minorEastAsia" w:eastAsiaTheme="minorEastAsia"/>
          <w:spacing w:val="1"/>
          <w:w w:val="102"/>
          <w:sz w:val="22"/>
          <w:szCs w:val="22"/>
        </w:rPr>
      </w:pP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质疑函制作说明：</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1.供应商提出质疑时，应提交质疑函和必要的证明材料。</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3.质疑供应商若对项目的某一分包进行质疑，质疑函中应列明具体分包号。</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4.质疑函的质疑事项应具体、明确，并有必要的事实依据和法律依据。</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5.质疑函的质疑请求应与质疑事项相关。</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6.质疑供应商为自然人的，质疑函应由本人签字；质疑供应商为法人或者其他组织的，质疑函应由法定代表人、主要负责人，或者其授权代表签字或者盖章，并加盖公章。</w:t>
      </w:r>
    </w:p>
    <w:p>
      <w:pPr>
        <w:spacing w:line="254" w:lineRule="auto"/>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投 诉 书</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一、投诉相关主体基本情况投诉人：</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地 址：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邮编：</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           法定代表人/主要负责人：</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联系电话：</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授权代表：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联系电话：</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        地 址：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邮编：</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被投诉人1：</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地  址：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邮编： </w:t>
      </w:r>
      <w:r>
        <w:rPr>
          <w:rFonts w:asciiTheme="minorEastAsia" w:hAnsiTheme="minorEastAsia" w:eastAsiaTheme="minorEastAsia"/>
          <w:spacing w:val="1"/>
          <w:w w:val="102"/>
          <w:sz w:val="22"/>
          <w:szCs w:val="22"/>
        </w:rPr>
        <w:tab/>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联系人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联系电话：</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         被投诉人2</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相关供应商：</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地  址：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邮编： </w:t>
      </w:r>
      <w:r>
        <w:rPr>
          <w:rFonts w:asciiTheme="minorEastAsia" w:hAnsiTheme="minorEastAsia" w:eastAsiaTheme="minorEastAsia"/>
          <w:spacing w:val="1"/>
          <w:w w:val="102"/>
          <w:sz w:val="22"/>
          <w:szCs w:val="22"/>
        </w:rPr>
        <w:tab/>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联系人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联系电话：</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       </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二、投诉项目基本情况</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采购项目名称：</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项目编号：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包号：</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 xml:space="preserve">         采购人名称：</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代理机构名称：</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采购文件公告:是/否 公告期限： 采购结果公告:是/否 公告期限：</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 三、质疑基本情况</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 xml:space="preserve">投诉人于 年 月 日,向 </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提出质疑，质疑事项为：</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pict>
          <v:group id="_x0000_s1026" o:spid="_x0000_s1026" o:spt="203" style="height:0.6pt;width:4.25pt;" coordsize="85,12">
            <o:lock v:ext="edit"/>
            <v:line id="_x0000_s1027" o:spid="_x0000_s1027" o:spt="20" style="position:absolute;left:6;top:6;height:0;width:72;" stroked="t" coordsize="21600,21600">
              <v:path arrowok="t"/>
              <v:fill focussize="0,0"/>
              <v:stroke weight="0.600157480314961pt" color="#212121"/>
              <v:imagedata o:title=""/>
              <o:lock v:ext="edit"/>
            </v:line>
            <w10:wrap type="none"/>
            <w10:anchorlock/>
          </v:group>
        </w:pic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采购人/代理机构于  年  月  日,就质疑事项作出了答复/没有在法定期限内作出答复。</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四、投诉事项具体内容</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投诉事项 1：</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事实依据： 法律依据： 投诉事项2</w:t>
      </w:r>
    </w:p>
    <w:p>
      <w:pPr>
        <w:spacing w:before="133" w:line="269" w:lineRule="exact"/>
        <w:ind w:left="322"/>
        <w:jc w:val="left"/>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五、与投诉事项相关的投诉请求</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请求：</w:t>
      </w:r>
    </w:p>
    <w:p>
      <w:pPr>
        <w:spacing w:before="133" w:line="269" w:lineRule="exact"/>
        <w:ind w:left="322"/>
        <w:rPr>
          <w:rFonts w:asciiTheme="minorEastAsia" w:hAnsiTheme="minorEastAsia" w:eastAsiaTheme="minorEastAsia"/>
          <w:spacing w:val="1"/>
          <w:w w:val="102"/>
          <w:sz w:val="22"/>
          <w:szCs w:val="22"/>
        </w:rPr>
      </w:pP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签字(签章)：</w:t>
      </w:r>
      <w:r>
        <w:rPr>
          <w:rFonts w:asciiTheme="minorEastAsia" w:hAnsiTheme="minorEastAsia" w:eastAsiaTheme="minorEastAsia"/>
          <w:spacing w:val="1"/>
          <w:w w:val="102"/>
          <w:sz w:val="22"/>
          <w:szCs w:val="22"/>
        </w:rPr>
        <w:tab/>
      </w:r>
      <w:r>
        <w:rPr>
          <w:rFonts w:asciiTheme="minorEastAsia" w:hAnsiTheme="minorEastAsia" w:eastAsiaTheme="minorEastAsia"/>
          <w:spacing w:val="1"/>
          <w:w w:val="102"/>
          <w:sz w:val="22"/>
          <w:szCs w:val="22"/>
        </w:rPr>
        <w:t>公章： 日期：</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投诉书制作说明：</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1.投诉人提起投诉时，应当提交投诉书和必要的证明材料，并按照被投诉人和与投诉事项有关的供应商数量提供投诉书副本。</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3.投诉人若对项目的某一分包进行投诉，投诉书应列明具体分包号。</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4.投诉书应简要列明质疑事项，质疑函、质疑答复等作为附件材料提供。</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5.投诉书的投诉事项应具体、明确，并有必要的事实依据和法律依据。</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6.投诉书的投诉请求应与投诉事项相关</w:t>
      </w:r>
    </w:p>
    <w:p>
      <w:pPr>
        <w:spacing w:before="133" w:line="269" w:lineRule="exact"/>
        <w:ind w:left="322"/>
        <w:rPr>
          <w:rFonts w:asciiTheme="minorEastAsia" w:hAnsiTheme="minorEastAsia" w:eastAsiaTheme="minorEastAsia"/>
          <w:spacing w:val="1"/>
          <w:w w:val="102"/>
          <w:sz w:val="22"/>
          <w:szCs w:val="22"/>
        </w:rPr>
      </w:pPr>
      <w:r>
        <w:rPr>
          <w:rFonts w:asciiTheme="minorEastAsia" w:hAnsiTheme="minorEastAsia" w:eastAsiaTheme="minorEastAsia"/>
          <w:spacing w:val="1"/>
          <w:w w:val="102"/>
          <w:sz w:val="22"/>
          <w:szCs w:val="22"/>
        </w:rPr>
        <w:t>7.投诉人为自然人的，投诉书应当由本人签字；投诉人为法人或者其他组织的，投诉书应当由法定代表人、主要负责人，或者其授权代表签字或者盖章，并加盖公章。</w:t>
      </w:r>
    </w:p>
    <w:p>
      <w:pPr>
        <w:spacing w:line="240" w:lineRule="exact"/>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格式二十四：</w:t>
      </w:r>
    </w:p>
    <w:p>
      <w:pPr>
        <w:pStyle w:val="16"/>
        <w:spacing w:before="10"/>
        <w:rPr>
          <w:rFonts w:asciiTheme="minorEastAsia" w:hAnsiTheme="minorEastAsia" w:eastAsiaTheme="minorEastAsia"/>
          <w:sz w:val="22"/>
          <w:szCs w:val="22"/>
        </w:rPr>
      </w:pPr>
    </w:p>
    <w:p>
      <w:pPr>
        <w:pStyle w:val="132"/>
        <w:spacing w:before="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报价信封（独立封装）</w:t>
      </w:r>
    </w:p>
    <w:p>
      <w:pPr>
        <w:pStyle w:val="16"/>
        <w:spacing w:before="5"/>
        <w:rPr>
          <w:rFonts w:asciiTheme="minorEastAsia" w:hAnsiTheme="minorEastAsia" w:eastAsiaTheme="minorEastAsia"/>
          <w:sz w:val="22"/>
          <w:szCs w:val="22"/>
        </w:rPr>
      </w:pPr>
    </w:p>
    <w:p>
      <w:pPr>
        <w:spacing w:before="1"/>
        <w:ind w:left="106"/>
        <w:rPr>
          <w:rFonts w:asciiTheme="minorEastAsia" w:hAnsiTheme="minorEastAsia" w:eastAsiaTheme="minorEastAsia"/>
          <w:sz w:val="22"/>
          <w:szCs w:val="22"/>
        </w:rPr>
      </w:pPr>
      <w:r>
        <w:rPr>
          <w:rFonts w:asciiTheme="minorEastAsia" w:hAnsiTheme="minorEastAsia" w:eastAsiaTheme="minorEastAsia"/>
          <w:w w:val="95"/>
          <w:sz w:val="22"/>
          <w:szCs w:val="22"/>
        </w:rPr>
        <w:t>将下列内容单独密封装入</w:t>
      </w:r>
      <w:r>
        <w:rPr>
          <w:rFonts w:asciiTheme="minorEastAsia" w:hAnsiTheme="minorEastAsia" w:eastAsiaTheme="minorEastAsia"/>
          <w:w w:val="85"/>
          <w:sz w:val="22"/>
          <w:szCs w:val="22"/>
        </w:rPr>
        <w:t>“</w:t>
      </w:r>
      <w:r>
        <w:rPr>
          <w:rFonts w:asciiTheme="minorEastAsia" w:hAnsiTheme="minorEastAsia" w:eastAsiaTheme="minorEastAsia"/>
          <w:w w:val="95"/>
          <w:sz w:val="22"/>
          <w:szCs w:val="22"/>
        </w:rPr>
        <w:t>报价信封</w:t>
      </w:r>
      <w:r>
        <w:rPr>
          <w:rFonts w:asciiTheme="minorEastAsia" w:hAnsiTheme="minorEastAsia" w:eastAsiaTheme="minorEastAsia"/>
          <w:w w:val="85"/>
          <w:sz w:val="22"/>
          <w:szCs w:val="22"/>
        </w:rPr>
        <w:t>”</w:t>
      </w:r>
      <w:r>
        <w:rPr>
          <w:rFonts w:asciiTheme="minorEastAsia" w:hAnsiTheme="minorEastAsia" w:eastAsiaTheme="minorEastAsia"/>
          <w:w w:val="95"/>
          <w:sz w:val="22"/>
          <w:szCs w:val="22"/>
        </w:rPr>
        <w:t>。</w:t>
      </w:r>
    </w:p>
    <w:p>
      <w:pPr>
        <w:pStyle w:val="100"/>
        <w:numPr>
          <w:ilvl w:val="1"/>
          <w:numId w:val="5"/>
        </w:numPr>
        <w:tabs>
          <w:tab w:val="left" w:pos="448"/>
        </w:tabs>
        <w:autoSpaceDE w:val="0"/>
        <w:autoSpaceDN w:val="0"/>
        <w:spacing w:before="205"/>
        <w:ind w:firstLine="0" w:firstLineChars="0"/>
        <w:jc w:val="left"/>
        <w:rPr>
          <w:rFonts w:asciiTheme="minorEastAsia" w:hAnsiTheme="minorEastAsia" w:eastAsiaTheme="minorEastAsia"/>
          <w:sz w:val="22"/>
        </w:rPr>
      </w:pPr>
      <w:r>
        <w:rPr>
          <w:rFonts w:asciiTheme="minorEastAsia" w:hAnsiTheme="minorEastAsia" w:eastAsiaTheme="minorEastAsia"/>
          <w:sz w:val="22"/>
        </w:rPr>
        <w:t>《报价一览表》(从响应文件正本中复印并盖章)。</w:t>
      </w:r>
    </w:p>
    <w:p>
      <w:pPr>
        <w:pStyle w:val="100"/>
        <w:numPr>
          <w:ilvl w:val="1"/>
          <w:numId w:val="5"/>
        </w:numPr>
        <w:tabs>
          <w:tab w:val="left" w:pos="448"/>
        </w:tabs>
        <w:autoSpaceDE w:val="0"/>
        <w:autoSpaceDN w:val="0"/>
        <w:spacing w:before="169" w:line="398" w:lineRule="auto"/>
        <w:ind w:right="102" w:firstLine="0" w:firstLineChars="0"/>
        <w:jc w:val="left"/>
        <w:rPr>
          <w:rFonts w:asciiTheme="minorEastAsia" w:hAnsiTheme="minorEastAsia" w:eastAsiaTheme="minorEastAsia"/>
          <w:sz w:val="22"/>
        </w:rPr>
      </w:pPr>
      <w:r>
        <w:rPr>
          <w:rFonts w:asciiTheme="minorEastAsia" w:hAnsiTheme="minorEastAsia" w:eastAsiaTheme="minorEastAsia"/>
          <w:sz w:val="22"/>
        </w:rPr>
        <w:t>《报价保函》原件，或《政府采购报价担保函》原件或交付报价保证金（非保函形式）的银行回单复印件。 备注：若有提交纸质响应文件，需提供。</w:t>
      </w:r>
    </w:p>
    <w:p>
      <w:pPr>
        <w:spacing w:line="398" w:lineRule="auto"/>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6"/>
        <w:spacing w:before="28"/>
        <w:ind w:left="100"/>
        <w:rPr>
          <w:rFonts w:asciiTheme="minorEastAsia" w:hAnsiTheme="minorEastAsia" w:eastAsiaTheme="minorEastAsia"/>
          <w:sz w:val="22"/>
          <w:szCs w:val="22"/>
        </w:rPr>
      </w:pPr>
      <w:r>
        <w:rPr>
          <w:rFonts w:asciiTheme="minorEastAsia" w:hAnsiTheme="minorEastAsia" w:eastAsiaTheme="minorEastAsia"/>
          <w:sz w:val="22"/>
          <w:szCs w:val="22"/>
        </w:rPr>
        <w:t>格式二十五：</w:t>
      </w:r>
    </w:p>
    <w:p>
      <w:pPr>
        <w:pStyle w:val="16"/>
        <w:spacing w:before="11"/>
        <w:rPr>
          <w:rFonts w:asciiTheme="minorEastAsia" w:hAnsiTheme="minorEastAsia" w:eastAsiaTheme="minorEastAsia"/>
          <w:sz w:val="22"/>
          <w:szCs w:val="22"/>
        </w:rPr>
      </w:pPr>
    </w:p>
    <w:p>
      <w:pPr>
        <w:pStyle w:val="132"/>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附件（以下格式文件由供应商根据需要选用）</w:t>
      </w:r>
    </w:p>
    <w:p>
      <w:pPr>
        <w:pStyle w:val="16"/>
        <w:spacing w:before="7"/>
        <w:rPr>
          <w:rFonts w:asciiTheme="minorEastAsia" w:hAnsiTheme="minorEastAsia" w:eastAsiaTheme="minorEastAsia"/>
          <w:sz w:val="22"/>
          <w:szCs w:val="22"/>
        </w:rPr>
      </w:pPr>
    </w:p>
    <w:p>
      <w:pPr>
        <w:spacing w:before="40"/>
        <w:ind w:left="53"/>
        <w:jc w:val="center"/>
        <w:rPr>
          <w:rFonts w:asciiTheme="minorEastAsia" w:hAnsiTheme="minorEastAsia" w:eastAsiaTheme="minorEastAsia"/>
          <w:sz w:val="22"/>
          <w:szCs w:val="22"/>
        </w:rPr>
      </w:pPr>
      <w:r>
        <w:rPr>
          <w:rFonts w:asciiTheme="minorEastAsia" w:hAnsiTheme="minorEastAsia" w:eastAsiaTheme="minorEastAsia"/>
          <w:sz w:val="22"/>
          <w:szCs w:val="22"/>
        </w:rPr>
        <w:t>响应保函</w:t>
      </w:r>
    </w:p>
    <w:p>
      <w:pPr>
        <w:spacing w:before="168"/>
        <w:ind w:left="53"/>
        <w:jc w:val="center"/>
        <w:rPr>
          <w:rFonts w:asciiTheme="minorEastAsia" w:hAnsiTheme="minorEastAsia" w:eastAsiaTheme="minorEastAsia"/>
          <w:sz w:val="22"/>
          <w:szCs w:val="22"/>
        </w:rPr>
      </w:pPr>
      <w:r>
        <w:rPr>
          <w:rFonts w:asciiTheme="minorEastAsia" w:hAnsiTheme="minorEastAsia" w:eastAsiaTheme="minorEastAsia"/>
          <w:sz w:val="22"/>
          <w:szCs w:val="22"/>
        </w:rPr>
        <w:t>（不符合磋商文件要求的保函有被拒收的风险）</w:t>
      </w:r>
    </w:p>
    <w:p>
      <w:pPr>
        <w:pStyle w:val="16"/>
        <w:rPr>
          <w:rFonts w:asciiTheme="minorEastAsia" w:hAnsiTheme="minorEastAsia" w:eastAsiaTheme="minorEastAsia"/>
          <w:sz w:val="22"/>
          <w:szCs w:val="22"/>
        </w:rPr>
      </w:pPr>
    </w:p>
    <w:p>
      <w:pPr>
        <w:pStyle w:val="16"/>
        <w:spacing w:before="10"/>
        <w:rPr>
          <w:rFonts w:asciiTheme="minorEastAsia" w:hAnsiTheme="minorEastAsia" w:eastAsiaTheme="minorEastAsia"/>
          <w:sz w:val="22"/>
          <w:szCs w:val="22"/>
        </w:rPr>
      </w:pPr>
    </w:p>
    <w:p>
      <w:pPr>
        <w:pStyle w:val="16"/>
        <w:tabs>
          <w:tab w:val="left" w:pos="5519"/>
          <w:tab w:val="left" w:pos="5951"/>
        </w:tabs>
        <w:ind w:left="4259"/>
        <w:rPr>
          <w:rFonts w:asciiTheme="minorEastAsia" w:hAnsiTheme="minorEastAsia" w:eastAsiaTheme="minorEastAsia"/>
          <w:sz w:val="22"/>
          <w:szCs w:val="22"/>
        </w:rPr>
      </w:pPr>
      <w:r>
        <w:rPr>
          <w:rFonts w:asciiTheme="minorEastAsia" w:hAnsiTheme="minorEastAsia" w:eastAsiaTheme="minorEastAsia"/>
          <w:sz w:val="22"/>
          <w:szCs w:val="22"/>
        </w:rPr>
        <w:t>开具日期：</w:t>
      </w:r>
      <w:r>
        <w:rPr>
          <w:rFonts w:asciiTheme="minorEastAsia" w:hAnsiTheme="minorEastAsia" w:eastAsiaTheme="minorEastAsia"/>
          <w:sz w:val="22"/>
          <w:szCs w:val="22"/>
        </w:rPr>
        <w:tab/>
      </w:r>
      <w:r>
        <w:rPr>
          <w:rFonts w:asciiTheme="minorEastAsia" w:hAnsiTheme="minorEastAsia" w:eastAsiaTheme="minorEastAsia"/>
          <w:sz w:val="22"/>
          <w:szCs w:val="22"/>
        </w:rPr>
        <w:t>年</w:t>
      </w:r>
      <w:r>
        <w:rPr>
          <w:rFonts w:asciiTheme="minorEastAsia" w:hAnsiTheme="minorEastAsia" w:eastAsiaTheme="minorEastAsia"/>
          <w:sz w:val="22"/>
          <w:szCs w:val="22"/>
        </w:rPr>
        <w:tab/>
      </w:r>
      <w:r>
        <w:rPr>
          <w:rFonts w:asciiTheme="minorEastAsia" w:hAnsiTheme="minorEastAsia" w:eastAsiaTheme="minorEastAsia"/>
          <w:sz w:val="22"/>
          <w:szCs w:val="22"/>
        </w:rPr>
        <w:t>月</w:t>
      </w:r>
      <w:r>
        <w:rPr>
          <w:rFonts w:asciiTheme="minorEastAsia" w:hAnsiTheme="minorEastAsia" w:eastAsiaTheme="minorEastAsia"/>
          <w:spacing w:val="87"/>
          <w:sz w:val="22"/>
          <w:szCs w:val="22"/>
        </w:rPr>
        <w:t xml:space="preserve"> </w:t>
      </w:r>
      <w:r>
        <w:rPr>
          <w:rFonts w:asciiTheme="minorEastAsia" w:hAnsiTheme="minorEastAsia" w:eastAsiaTheme="minorEastAsia"/>
          <w:sz w:val="22"/>
          <w:szCs w:val="22"/>
        </w:rPr>
        <w:t>日</w:t>
      </w:r>
    </w:p>
    <w:p>
      <w:pPr>
        <w:pStyle w:val="16"/>
        <w:rPr>
          <w:rFonts w:asciiTheme="minorEastAsia" w:hAnsiTheme="minorEastAsia" w:eastAsiaTheme="minorEastAsia"/>
          <w:sz w:val="22"/>
          <w:szCs w:val="22"/>
        </w:rPr>
      </w:pPr>
    </w:p>
    <w:p>
      <w:pPr>
        <w:pStyle w:val="16"/>
        <w:rPr>
          <w:rFonts w:asciiTheme="minorEastAsia" w:hAnsiTheme="minorEastAsia" w:eastAsiaTheme="minorEastAsia"/>
          <w:sz w:val="22"/>
          <w:szCs w:val="22"/>
        </w:rPr>
      </w:pPr>
    </w:p>
    <w:p>
      <w:pPr>
        <w:pStyle w:val="132"/>
        <w:tabs>
          <w:tab w:val="left" w:pos="2417"/>
        </w:tabs>
        <w:spacing w:before="121"/>
        <w:ind w:left="53"/>
        <w:jc w:val="center"/>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不可撤销保函第</w:t>
      </w:r>
      <w:r>
        <w:rPr>
          <w:rFonts w:asciiTheme="minorEastAsia" w:hAnsiTheme="minorEastAsia" w:eastAsiaTheme="minorEastAsia"/>
          <w:sz w:val="22"/>
          <w:szCs w:val="22"/>
          <w:lang w:eastAsia="zh-CN"/>
        </w:rPr>
        <w:tab/>
      </w:r>
      <w:r>
        <w:rPr>
          <w:rFonts w:asciiTheme="minorEastAsia" w:hAnsiTheme="minorEastAsia" w:eastAsiaTheme="minorEastAsia"/>
          <w:sz w:val="22"/>
          <w:szCs w:val="22"/>
          <w:lang w:eastAsia="zh-CN"/>
        </w:rPr>
        <w:t>号</w:t>
      </w:r>
    </w:p>
    <w:p>
      <w:pPr>
        <w:pStyle w:val="16"/>
        <w:spacing w:before="169"/>
        <w:ind w:left="106"/>
        <w:rPr>
          <w:rFonts w:asciiTheme="minorEastAsia" w:hAnsiTheme="minorEastAsia" w:eastAsiaTheme="minorEastAsia"/>
          <w:sz w:val="22"/>
          <w:szCs w:val="22"/>
        </w:rPr>
      </w:pPr>
      <w:r>
        <w:rPr>
          <w:rFonts w:asciiTheme="minorEastAsia" w:hAnsiTheme="minorEastAsia" w:eastAsiaTheme="minorEastAsia"/>
          <w:sz w:val="22"/>
          <w:szCs w:val="22"/>
        </w:rPr>
        <w:t>致：</w:t>
      </w:r>
      <w:r>
        <w:rPr>
          <w:rFonts w:hint="eastAsia" w:asciiTheme="minorEastAsia" w:hAnsiTheme="minorEastAsia" w:eastAsiaTheme="minorEastAsia"/>
          <w:sz w:val="22"/>
          <w:szCs w:val="22"/>
        </w:rPr>
        <w:t>东莞市</w:t>
      </w:r>
      <w:r>
        <w:rPr>
          <w:rFonts w:asciiTheme="minorEastAsia" w:hAnsiTheme="minorEastAsia" w:eastAsiaTheme="minorEastAsia"/>
          <w:sz w:val="22"/>
          <w:szCs w:val="22"/>
        </w:rPr>
        <w:t>中堂镇招投标服务所</w:t>
      </w:r>
    </w:p>
    <w:p>
      <w:pPr>
        <w:pStyle w:val="16"/>
        <w:spacing w:before="3"/>
        <w:rPr>
          <w:rFonts w:asciiTheme="minorEastAsia" w:hAnsiTheme="minorEastAsia" w:eastAsiaTheme="minorEastAsia"/>
          <w:sz w:val="22"/>
          <w:szCs w:val="22"/>
        </w:rPr>
      </w:pPr>
    </w:p>
    <w:p>
      <w:pPr>
        <w:pStyle w:val="132"/>
        <w:tabs>
          <w:tab w:val="left" w:pos="2101"/>
          <w:tab w:val="left" w:pos="4223"/>
          <w:tab w:val="left" w:pos="7728"/>
        </w:tabs>
        <w:spacing w:line="252" w:lineRule="exact"/>
        <w:ind w:right="98"/>
        <w:rPr>
          <w:rFonts w:asciiTheme="minorEastAsia" w:hAnsiTheme="minorEastAsia" w:eastAsiaTheme="minorEastAsia"/>
          <w:sz w:val="22"/>
          <w:szCs w:val="22"/>
          <w:lang w:eastAsia="zh-CN"/>
        </w:rPr>
      </w:pPr>
      <w:r>
        <w:rPr>
          <w:rFonts w:asciiTheme="minorEastAsia" w:hAnsiTheme="minorEastAsia" w:eastAsiaTheme="minorEastAsia"/>
          <w:spacing w:val="1"/>
          <w:w w:val="102"/>
          <w:sz w:val="22"/>
          <w:szCs w:val="22"/>
          <w:lang w:eastAsia="zh-CN"/>
        </w:rPr>
        <w:t>本保函作为</w:t>
      </w:r>
      <w:r>
        <w:rPr>
          <w:rFonts w:asciiTheme="minorEastAsia" w:hAnsiTheme="minorEastAsia" w:eastAsiaTheme="minorEastAsia"/>
          <w:w w:val="102"/>
          <w:sz w:val="22"/>
          <w:szCs w:val="22"/>
          <w:u w:val="single"/>
          <w:lang w:eastAsia="zh-CN"/>
        </w:rPr>
        <w:t xml:space="preserve"> </w:t>
      </w:r>
      <w:r>
        <w:rPr>
          <w:rFonts w:asciiTheme="minorEastAsia" w:hAnsiTheme="minorEastAsia" w:eastAsiaTheme="minorEastAsia"/>
          <w:sz w:val="22"/>
          <w:szCs w:val="22"/>
          <w:u w:val="single"/>
          <w:lang w:eastAsia="zh-CN"/>
        </w:rPr>
        <w:tab/>
      </w:r>
      <w:r>
        <w:rPr>
          <w:rFonts w:asciiTheme="minorEastAsia" w:hAnsiTheme="minorEastAsia" w:eastAsiaTheme="minorEastAsia"/>
          <w:w w:val="79"/>
          <w:sz w:val="22"/>
          <w:szCs w:val="22"/>
          <w:u w:val="single"/>
          <w:lang w:eastAsia="zh-CN"/>
        </w:rPr>
        <w:t>(</w:t>
      </w:r>
      <w:r>
        <w:rPr>
          <w:rFonts w:asciiTheme="minorEastAsia" w:hAnsiTheme="minorEastAsia" w:eastAsiaTheme="minorEastAsia"/>
          <w:spacing w:val="1"/>
          <w:w w:val="102"/>
          <w:sz w:val="22"/>
          <w:szCs w:val="22"/>
          <w:u w:val="single"/>
          <w:lang w:eastAsia="zh-CN"/>
        </w:rPr>
        <w:t>供应商名称</w:t>
      </w:r>
      <w:r>
        <w:rPr>
          <w:rFonts w:asciiTheme="minorEastAsia" w:hAnsiTheme="minorEastAsia" w:eastAsiaTheme="minorEastAsia"/>
          <w:w w:val="79"/>
          <w:sz w:val="22"/>
          <w:szCs w:val="22"/>
          <w:u w:val="single"/>
          <w:lang w:eastAsia="zh-CN"/>
        </w:rPr>
        <w:t>)</w:t>
      </w:r>
      <w:r>
        <w:rPr>
          <w:rFonts w:asciiTheme="minorEastAsia" w:hAnsiTheme="minorEastAsia" w:eastAsiaTheme="minorEastAsia"/>
          <w:sz w:val="22"/>
          <w:szCs w:val="22"/>
          <w:u w:val="single"/>
          <w:lang w:eastAsia="zh-CN"/>
        </w:rPr>
        <w:tab/>
      </w:r>
      <w:r>
        <w:rPr>
          <w:rFonts w:asciiTheme="minorEastAsia" w:hAnsiTheme="minorEastAsia" w:eastAsiaTheme="minorEastAsia"/>
          <w:spacing w:val="-45"/>
          <w:sz w:val="22"/>
          <w:szCs w:val="22"/>
          <w:lang w:eastAsia="zh-CN"/>
        </w:rPr>
        <w:t xml:space="preserve"> </w:t>
      </w:r>
      <w:r>
        <w:rPr>
          <w:rFonts w:asciiTheme="minorEastAsia" w:hAnsiTheme="minorEastAsia" w:eastAsiaTheme="minorEastAsia"/>
          <w:spacing w:val="1"/>
          <w:w w:val="102"/>
          <w:sz w:val="22"/>
          <w:szCs w:val="22"/>
          <w:lang w:eastAsia="zh-CN"/>
        </w:rPr>
        <w:t>（以下简称供应商</w:t>
      </w:r>
      <w:r>
        <w:rPr>
          <w:rFonts w:asciiTheme="minorEastAsia" w:hAnsiTheme="minorEastAsia" w:eastAsiaTheme="minorEastAsia"/>
          <w:w w:val="79"/>
          <w:sz w:val="22"/>
          <w:szCs w:val="22"/>
          <w:lang w:eastAsia="zh-CN"/>
        </w:rPr>
        <w:t>)</w:t>
      </w:r>
      <w:r>
        <w:rPr>
          <w:rFonts w:asciiTheme="minorEastAsia" w:hAnsiTheme="minorEastAsia" w:eastAsiaTheme="minorEastAsia"/>
          <w:spacing w:val="1"/>
          <w:w w:val="102"/>
          <w:sz w:val="22"/>
          <w:szCs w:val="22"/>
          <w:lang w:eastAsia="zh-CN"/>
        </w:rPr>
        <w:t>响应项目编号</w:t>
      </w:r>
      <w:r>
        <w:rPr>
          <w:rFonts w:hint="eastAsia" w:asciiTheme="minorEastAsia" w:hAnsiTheme="minorEastAsia" w:eastAsiaTheme="minorEastAsia"/>
          <w:spacing w:val="-4"/>
          <w:w w:val="155"/>
          <w:sz w:val="22"/>
          <w:szCs w:val="22"/>
          <w:u w:val="single"/>
          <w:lang w:eastAsia="zh-CN"/>
        </w:rPr>
        <w:t xml:space="preserve">                 </w:t>
      </w:r>
      <w:r>
        <w:rPr>
          <w:rFonts w:asciiTheme="minorEastAsia" w:hAnsiTheme="minorEastAsia" w:eastAsiaTheme="minorEastAsia"/>
          <w:spacing w:val="1"/>
          <w:w w:val="102"/>
          <w:sz w:val="22"/>
          <w:szCs w:val="22"/>
          <w:lang w:eastAsia="zh-CN"/>
        </w:rPr>
        <w:t>的</w:t>
      </w:r>
      <w:r>
        <w:rPr>
          <w:rFonts w:hint="eastAsia" w:asciiTheme="minorEastAsia" w:hAnsiTheme="minorEastAsia" w:eastAsiaTheme="minorEastAsia"/>
          <w:spacing w:val="1"/>
          <w:w w:val="102"/>
          <w:sz w:val="22"/>
          <w:szCs w:val="22"/>
          <w:u w:val="single"/>
          <w:lang w:eastAsia="zh-CN"/>
        </w:rPr>
        <w:t xml:space="preserve">                          </w:t>
      </w:r>
      <w:r>
        <w:rPr>
          <w:rFonts w:hint="eastAsia" w:asciiTheme="minorEastAsia" w:hAnsiTheme="minorEastAsia" w:eastAsiaTheme="minorEastAsia"/>
          <w:spacing w:val="1"/>
          <w:sz w:val="22"/>
          <w:szCs w:val="22"/>
          <w:lang w:eastAsia="zh-CN"/>
        </w:rPr>
        <w:t xml:space="preserve"> </w:t>
      </w:r>
      <w:r>
        <w:rPr>
          <w:rFonts w:asciiTheme="minorEastAsia" w:hAnsiTheme="minorEastAsia" w:eastAsiaTheme="minorEastAsia"/>
          <w:sz w:val="22"/>
          <w:szCs w:val="22"/>
          <w:lang w:eastAsia="zh-CN"/>
        </w:rPr>
        <w:t>采购项目的响应邀请提供的响应保证金，</w:t>
      </w:r>
      <w:r>
        <w:rPr>
          <w:rFonts w:asciiTheme="minorEastAsia" w:hAnsiTheme="minorEastAsia" w:eastAsiaTheme="minorEastAsia"/>
          <w:spacing w:val="5"/>
          <w:sz w:val="22"/>
          <w:szCs w:val="22"/>
          <w:lang w:eastAsia="zh-CN"/>
        </w:rPr>
        <w:t xml:space="preserve"> </w:t>
      </w:r>
      <w:r>
        <w:rPr>
          <w:rFonts w:asciiTheme="minorEastAsia" w:hAnsiTheme="minorEastAsia" w:eastAsiaTheme="minorEastAsia"/>
          <w:sz w:val="22"/>
          <w:szCs w:val="22"/>
          <w:lang w:eastAsia="zh-CN"/>
        </w:rPr>
        <w:t xml:space="preserve">（开具银行名称） </w:t>
      </w:r>
      <w:r>
        <w:rPr>
          <w:rFonts w:asciiTheme="minorEastAsia" w:hAnsiTheme="minorEastAsia" w:eastAsiaTheme="minorEastAsia"/>
          <w:spacing w:val="5"/>
          <w:sz w:val="22"/>
          <w:szCs w:val="22"/>
          <w:lang w:eastAsia="zh-CN"/>
        </w:rPr>
        <w:t xml:space="preserve"> </w:t>
      </w:r>
      <w:r>
        <w:rPr>
          <w:rFonts w:asciiTheme="minorEastAsia" w:hAnsiTheme="minorEastAsia" w:eastAsiaTheme="minorEastAsia"/>
          <w:sz w:val="22"/>
          <w:szCs w:val="22"/>
          <w:lang w:eastAsia="zh-CN"/>
        </w:rPr>
        <w:t>在此无条件及不可撤销地具结保证并承诺，本行或其后继者或受让人一旦收到贵方提出的下述任何一种情况的书面通知（贵方不   需要说明理由，不需要提供证明），立即无条件地向贵方支付人民币（大写）</w:t>
      </w:r>
      <w:r>
        <w:rPr>
          <w:rFonts w:asciiTheme="minorEastAsia" w:hAnsiTheme="minorEastAsia" w:eastAsiaTheme="minorEastAsia"/>
          <w:sz w:val="22"/>
          <w:szCs w:val="22"/>
          <w:lang w:eastAsia="zh-CN"/>
        </w:rPr>
        <w:tab/>
      </w:r>
      <w:r>
        <w:rPr>
          <w:rFonts w:asciiTheme="minorEastAsia" w:hAnsiTheme="minorEastAsia" w:eastAsiaTheme="minorEastAsia"/>
          <w:sz w:val="22"/>
          <w:szCs w:val="22"/>
          <w:lang w:eastAsia="zh-CN"/>
        </w:rPr>
        <w:t>元整</w:t>
      </w:r>
      <w:r>
        <w:rPr>
          <w:rFonts w:asciiTheme="minorEastAsia" w:hAnsiTheme="minorEastAsia" w:eastAsiaTheme="minorEastAsia"/>
          <w:spacing w:val="-36"/>
          <w:sz w:val="22"/>
          <w:szCs w:val="22"/>
          <w:lang w:eastAsia="zh-CN"/>
        </w:rPr>
        <w:t xml:space="preserve"> </w:t>
      </w:r>
      <w:r>
        <w:rPr>
          <w:rFonts w:asciiTheme="minorEastAsia" w:hAnsiTheme="minorEastAsia" w:eastAsiaTheme="minorEastAsia"/>
          <w:sz w:val="22"/>
          <w:szCs w:val="22"/>
          <w:lang w:eastAsia="zh-CN"/>
        </w:rPr>
        <w:t>[保证金金额]（（小</w:t>
      </w:r>
    </w:p>
    <w:p>
      <w:pPr>
        <w:tabs>
          <w:tab w:val="left" w:pos="1102"/>
        </w:tabs>
        <w:spacing w:line="231" w:lineRule="exact"/>
        <w:ind w:left="106"/>
        <w:rPr>
          <w:rFonts w:asciiTheme="minorEastAsia" w:hAnsiTheme="minorEastAsia" w:eastAsiaTheme="minorEastAsia"/>
          <w:sz w:val="22"/>
          <w:szCs w:val="22"/>
        </w:rPr>
      </w:pPr>
      <w:r>
        <w:rPr>
          <w:rFonts w:asciiTheme="minorEastAsia" w:hAnsiTheme="minorEastAsia" w:eastAsiaTheme="minorEastAsia"/>
          <w:sz w:val="22"/>
          <w:szCs w:val="22"/>
        </w:rPr>
        <w:t>写）￥</w:t>
      </w:r>
      <w:r>
        <w:rPr>
          <w:rFonts w:asciiTheme="minorEastAsia" w:hAnsiTheme="minorEastAsia" w:eastAsiaTheme="minorEastAsia"/>
          <w:sz w:val="22"/>
          <w:szCs w:val="22"/>
        </w:rPr>
        <w:tab/>
      </w:r>
      <w:r>
        <w:rPr>
          <w:rFonts w:asciiTheme="minorEastAsia" w:hAnsiTheme="minorEastAsia" w:eastAsiaTheme="minorEastAsia"/>
          <w:sz w:val="22"/>
          <w:szCs w:val="22"/>
        </w:rPr>
        <w:t>元）：</w:t>
      </w:r>
    </w:p>
    <w:p>
      <w:pPr>
        <w:pStyle w:val="100"/>
        <w:numPr>
          <w:ilvl w:val="0"/>
          <w:numId w:val="6"/>
        </w:numPr>
        <w:tabs>
          <w:tab w:val="left" w:pos="371"/>
        </w:tabs>
        <w:autoSpaceDE w:val="0"/>
        <w:autoSpaceDN w:val="0"/>
        <w:spacing w:before="169"/>
        <w:ind w:hanging="264" w:firstLineChars="0"/>
        <w:jc w:val="left"/>
        <w:rPr>
          <w:rFonts w:asciiTheme="minorEastAsia" w:hAnsiTheme="minorEastAsia" w:eastAsiaTheme="minorEastAsia"/>
          <w:sz w:val="22"/>
        </w:rPr>
      </w:pPr>
      <w:r>
        <w:rPr>
          <w:rFonts w:asciiTheme="minorEastAsia" w:hAnsiTheme="minorEastAsia" w:eastAsiaTheme="minorEastAsia"/>
          <w:sz w:val="22"/>
        </w:rPr>
        <w:t>从截止响应文件递交时间起到响应有效期满前，响应供应商撤回响应文件；</w:t>
      </w:r>
    </w:p>
    <w:p>
      <w:pPr>
        <w:pStyle w:val="100"/>
        <w:numPr>
          <w:ilvl w:val="0"/>
          <w:numId w:val="6"/>
        </w:numPr>
        <w:tabs>
          <w:tab w:val="left" w:pos="371"/>
        </w:tabs>
        <w:autoSpaceDE w:val="0"/>
        <w:autoSpaceDN w:val="0"/>
        <w:spacing w:before="168"/>
        <w:ind w:hanging="264" w:firstLineChars="0"/>
        <w:jc w:val="left"/>
        <w:rPr>
          <w:rFonts w:asciiTheme="minorEastAsia" w:hAnsiTheme="minorEastAsia" w:eastAsiaTheme="minorEastAsia"/>
          <w:sz w:val="22"/>
        </w:rPr>
      </w:pPr>
      <w:r>
        <w:rPr>
          <w:rFonts w:asciiTheme="minorEastAsia" w:hAnsiTheme="minorEastAsia" w:eastAsiaTheme="minorEastAsia"/>
          <w:sz w:val="22"/>
        </w:rPr>
        <w:t>响应供应商未能按成交通知书的要求与采购人签订合同；</w:t>
      </w:r>
    </w:p>
    <w:p>
      <w:pPr>
        <w:spacing w:before="168"/>
        <w:ind w:left="106"/>
        <w:rPr>
          <w:rFonts w:asciiTheme="minorEastAsia" w:hAnsiTheme="minorEastAsia" w:eastAsiaTheme="minorEastAsia"/>
          <w:sz w:val="22"/>
          <w:szCs w:val="22"/>
        </w:rPr>
      </w:pPr>
      <w:r>
        <w:rPr>
          <w:rFonts w:asciiTheme="minorEastAsia" w:hAnsiTheme="minorEastAsia" w:eastAsiaTheme="minorEastAsia"/>
          <w:spacing w:val="-5"/>
          <w:w w:val="129"/>
          <w:sz w:val="22"/>
          <w:szCs w:val="22"/>
        </w:rPr>
        <w:t>3</w:t>
      </w:r>
      <w:r>
        <w:rPr>
          <w:rFonts w:asciiTheme="minorEastAsia" w:hAnsiTheme="minorEastAsia" w:eastAsiaTheme="minorEastAsia"/>
          <w:spacing w:val="3"/>
          <w:w w:val="64"/>
          <w:sz w:val="22"/>
          <w:szCs w:val="22"/>
        </w:rPr>
        <w:t>.</w:t>
      </w:r>
      <w:r>
        <w:rPr>
          <w:rFonts w:asciiTheme="minorEastAsia" w:hAnsiTheme="minorEastAsia" w:eastAsiaTheme="minorEastAsia"/>
          <w:w w:val="102"/>
          <w:sz w:val="22"/>
          <w:szCs w:val="22"/>
        </w:rPr>
        <w:t>成交供应商未能按《响应供应商须知》的要求在规定期限内提交履约保证金。</w:t>
      </w:r>
    </w:p>
    <w:p>
      <w:pPr>
        <w:spacing w:before="212" w:line="252" w:lineRule="exact"/>
        <w:ind w:left="106" w:right="514"/>
        <w:rPr>
          <w:rFonts w:asciiTheme="minorEastAsia" w:hAnsiTheme="minorEastAsia" w:eastAsiaTheme="minorEastAsia"/>
          <w:sz w:val="22"/>
          <w:szCs w:val="22"/>
        </w:rPr>
      </w:pPr>
      <w:r>
        <w:rPr>
          <w:rFonts w:asciiTheme="minorEastAsia" w:hAnsiTheme="minorEastAsia" w:eastAsiaTheme="minorEastAsia"/>
          <w:sz w:val="22"/>
          <w:szCs w:val="22"/>
        </w:rPr>
        <w:t>本保函自出具之日起至该响应项目有效期满后</w:t>
      </w:r>
      <w:r>
        <w:rPr>
          <w:rFonts w:asciiTheme="minorEastAsia" w:hAnsiTheme="minorEastAsia" w:eastAsiaTheme="minorEastAsia"/>
          <w:spacing w:val="-5"/>
          <w:sz w:val="22"/>
          <w:szCs w:val="22"/>
        </w:rPr>
        <w:t>30</w:t>
      </w:r>
      <w:r>
        <w:rPr>
          <w:rFonts w:asciiTheme="minorEastAsia" w:hAnsiTheme="minorEastAsia" w:eastAsiaTheme="minorEastAsia"/>
          <w:sz w:val="22"/>
          <w:szCs w:val="22"/>
        </w:rPr>
        <w:t>天内持续有效，除非贵方提前终止或解除本保函。如果贵方和  响应供应商同意需延长本保函有效期，只需在到期日前书面通知本行，本保函在任何延长的有效期内保持有    效。本保函适用于中华人民共和国法律并按其进行解释。</w:t>
      </w:r>
    </w:p>
    <w:p>
      <w:pPr>
        <w:pStyle w:val="16"/>
        <w:rPr>
          <w:rFonts w:asciiTheme="minorEastAsia" w:hAnsiTheme="minorEastAsia" w:eastAsiaTheme="minorEastAsia"/>
          <w:sz w:val="22"/>
          <w:szCs w:val="22"/>
        </w:rPr>
      </w:pPr>
    </w:p>
    <w:p>
      <w:pPr>
        <w:pStyle w:val="16"/>
        <w:spacing w:before="4"/>
        <w:rPr>
          <w:rFonts w:asciiTheme="minorEastAsia" w:hAnsiTheme="minorEastAsia" w:eastAsiaTheme="minorEastAsia"/>
          <w:sz w:val="22"/>
          <w:szCs w:val="22"/>
        </w:rPr>
      </w:pPr>
    </w:p>
    <w:p>
      <w:pPr>
        <w:pStyle w:val="16"/>
        <w:spacing w:before="1"/>
        <w:ind w:left="106"/>
        <w:rPr>
          <w:rFonts w:asciiTheme="minorEastAsia" w:hAnsiTheme="minorEastAsia" w:eastAsiaTheme="minorEastAsia"/>
          <w:sz w:val="22"/>
          <w:szCs w:val="22"/>
        </w:rPr>
      </w:pPr>
      <w:r>
        <w:rPr>
          <w:rFonts w:asciiTheme="minorEastAsia" w:hAnsiTheme="minorEastAsia" w:eastAsiaTheme="minorEastAsia"/>
          <w:w w:val="95"/>
          <w:sz w:val="22"/>
          <w:szCs w:val="22"/>
        </w:rPr>
        <w:t>银行名称（打印）(公章)：</w:t>
      </w:r>
    </w:p>
    <w:p>
      <w:pPr>
        <w:pStyle w:val="132"/>
        <w:tabs>
          <w:tab w:val="left" w:pos="3190"/>
        </w:tabs>
        <w:spacing w:before="172"/>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银行地址：</w:t>
      </w:r>
      <w:r>
        <w:rPr>
          <w:rFonts w:asciiTheme="minorEastAsia" w:hAnsiTheme="minorEastAsia" w:eastAsiaTheme="minorEastAsia"/>
          <w:sz w:val="22"/>
          <w:szCs w:val="22"/>
          <w:lang w:eastAsia="zh-CN"/>
        </w:rPr>
        <w:tab/>
      </w:r>
      <w:r>
        <w:rPr>
          <w:rFonts w:asciiTheme="minorEastAsia" w:hAnsiTheme="minorEastAsia" w:eastAsiaTheme="minorEastAsia"/>
          <w:sz w:val="22"/>
          <w:szCs w:val="22"/>
          <w:lang w:eastAsia="zh-CN"/>
        </w:rPr>
        <w:t>邮政编码：</w:t>
      </w:r>
    </w:p>
    <w:p>
      <w:pPr>
        <w:tabs>
          <w:tab w:val="left" w:pos="3334"/>
        </w:tabs>
        <w:spacing w:before="169"/>
        <w:ind w:left="106"/>
        <w:rPr>
          <w:rFonts w:asciiTheme="minorEastAsia" w:hAnsiTheme="minorEastAsia" w:eastAsiaTheme="minorEastAsia"/>
          <w:sz w:val="22"/>
          <w:szCs w:val="22"/>
        </w:rPr>
      </w:pPr>
      <w:r>
        <w:rPr>
          <w:rFonts w:asciiTheme="minorEastAsia" w:hAnsiTheme="minorEastAsia" w:eastAsiaTheme="minorEastAsia"/>
          <w:sz w:val="22"/>
          <w:szCs w:val="22"/>
        </w:rPr>
        <w:t>联系电话：</w:t>
      </w:r>
      <w:r>
        <w:rPr>
          <w:rFonts w:asciiTheme="minorEastAsia" w:hAnsiTheme="minorEastAsia" w:eastAsiaTheme="minorEastAsia"/>
          <w:sz w:val="22"/>
          <w:szCs w:val="22"/>
        </w:rPr>
        <w:tab/>
      </w:r>
      <w:r>
        <w:rPr>
          <w:rFonts w:asciiTheme="minorEastAsia" w:hAnsiTheme="minorEastAsia" w:eastAsiaTheme="minorEastAsia"/>
          <w:sz w:val="22"/>
          <w:szCs w:val="22"/>
        </w:rPr>
        <w:t>传真号：</w:t>
      </w:r>
    </w:p>
    <w:p>
      <w:pPr>
        <w:pStyle w:val="16"/>
        <w:spacing w:before="168"/>
        <w:ind w:left="106"/>
        <w:rPr>
          <w:rFonts w:asciiTheme="minorEastAsia" w:hAnsiTheme="minorEastAsia" w:eastAsiaTheme="minorEastAsia"/>
          <w:sz w:val="22"/>
          <w:szCs w:val="22"/>
        </w:rPr>
      </w:pPr>
      <w:r>
        <w:rPr>
          <w:rFonts w:asciiTheme="minorEastAsia" w:hAnsiTheme="minorEastAsia" w:eastAsiaTheme="minorEastAsia"/>
          <w:sz w:val="22"/>
          <w:szCs w:val="22"/>
        </w:rPr>
        <w:t>法定代表人或其授权的代理人亲笔签字：</w:t>
      </w:r>
    </w:p>
    <w:p>
      <w:pPr>
        <w:pStyle w:val="16"/>
        <w:spacing w:before="11"/>
        <w:rPr>
          <w:rFonts w:asciiTheme="minorEastAsia" w:hAnsiTheme="minorEastAsia" w:eastAsiaTheme="minorEastAsia"/>
          <w:sz w:val="22"/>
          <w:szCs w:val="22"/>
        </w:rPr>
      </w:pPr>
    </w:p>
    <w:p>
      <w:pPr>
        <w:pStyle w:val="16"/>
        <w:tabs>
          <w:tab w:val="left" w:pos="5807"/>
        </w:tabs>
        <w:ind w:left="106"/>
        <w:rPr>
          <w:rFonts w:asciiTheme="minorEastAsia" w:hAnsiTheme="minorEastAsia" w:eastAsiaTheme="minorEastAsia"/>
          <w:sz w:val="22"/>
          <w:szCs w:val="22"/>
        </w:rPr>
      </w:pPr>
      <w:r>
        <w:rPr>
          <w:rFonts w:asciiTheme="minorEastAsia" w:hAnsiTheme="minorEastAsia" w:eastAsiaTheme="minorEastAsia"/>
          <w:sz w:val="22"/>
          <w:szCs w:val="22"/>
        </w:rPr>
        <w:t>法定代表人或其授权的代理人姓名和职务（打印）：姓名</w:t>
      </w:r>
      <w:r>
        <w:rPr>
          <w:rFonts w:asciiTheme="minorEastAsia" w:hAnsiTheme="minorEastAsia" w:eastAsiaTheme="minorEastAsia"/>
          <w:sz w:val="22"/>
          <w:szCs w:val="22"/>
        </w:rPr>
        <w:tab/>
      </w:r>
      <w:r>
        <w:rPr>
          <w:rFonts w:asciiTheme="minorEastAsia" w:hAnsiTheme="minorEastAsia" w:eastAsiaTheme="minorEastAsia"/>
          <w:sz w:val="22"/>
          <w:szCs w:val="22"/>
        </w:rPr>
        <w:t>职务</w:t>
      </w:r>
    </w:p>
    <w:p>
      <w:pPr>
        <w:rPr>
          <w:rFonts w:asciiTheme="minorEastAsia" w:hAnsiTheme="minorEastAsia" w:eastAsiaTheme="minorEastAsia"/>
          <w:sz w:val="22"/>
          <w:szCs w:val="22"/>
        </w:rPr>
        <w:sectPr>
          <w:pgSz w:w="11900" w:h="16840"/>
          <w:pgMar w:top="1440" w:right="1644" w:bottom="1276" w:left="1644" w:header="0" w:footer="363" w:gutter="0"/>
          <w:cols w:space="720" w:num="1"/>
        </w:sectPr>
      </w:pPr>
    </w:p>
    <w:p>
      <w:pPr>
        <w:pStyle w:val="130"/>
        <w:spacing w:line="325" w:lineRule="exact"/>
        <w:ind w:left="212" w:right="241"/>
        <w:rPr>
          <w:rFonts w:asciiTheme="minorEastAsia" w:hAnsiTheme="minorEastAsia" w:eastAsiaTheme="minorEastAsia"/>
          <w:sz w:val="22"/>
          <w:szCs w:val="22"/>
          <w:lang w:eastAsia="zh-CN"/>
        </w:rPr>
      </w:pPr>
      <w:r>
        <w:rPr>
          <w:rFonts w:asciiTheme="minorEastAsia" w:hAnsiTheme="minorEastAsia" w:eastAsiaTheme="minorEastAsia"/>
          <w:sz w:val="22"/>
          <w:szCs w:val="22"/>
          <w:lang w:eastAsia="zh-CN"/>
        </w:rPr>
        <w:t>响应保证保险凭证</w:t>
      </w:r>
    </w:p>
    <w:p>
      <w:pPr>
        <w:pStyle w:val="16"/>
        <w:spacing w:before="6"/>
        <w:rPr>
          <w:rFonts w:asciiTheme="minorEastAsia" w:hAnsiTheme="minorEastAsia" w:eastAsiaTheme="minorEastAsia"/>
          <w:sz w:val="22"/>
          <w:szCs w:val="22"/>
        </w:rPr>
      </w:pPr>
    </w:p>
    <w:p>
      <w:pPr>
        <w:pStyle w:val="131"/>
        <w:ind w:left="0" w:right="110"/>
        <w:jc w:val="right"/>
        <w:rPr>
          <w:rFonts w:asciiTheme="minorEastAsia" w:hAnsiTheme="minorEastAsia" w:eastAsiaTheme="minorEastAsia"/>
          <w:lang w:eastAsia="zh-CN"/>
        </w:rPr>
      </w:pPr>
      <w:r>
        <w:rPr>
          <w:rFonts w:asciiTheme="minorEastAsia" w:hAnsiTheme="minorEastAsia" w:eastAsiaTheme="minorEastAsia"/>
          <w:w w:val="95"/>
          <w:lang w:eastAsia="zh-CN"/>
        </w:rPr>
        <w:t>编号：【】号</w:t>
      </w:r>
    </w:p>
    <w:p>
      <w:pPr>
        <w:pStyle w:val="16"/>
        <w:spacing w:before="177"/>
        <w:ind w:left="106"/>
        <w:rPr>
          <w:rFonts w:asciiTheme="minorEastAsia" w:hAnsiTheme="minorEastAsia" w:eastAsiaTheme="minorEastAsia"/>
          <w:sz w:val="22"/>
          <w:szCs w:val="22"/>
        </w:rPr>
      </w:pPr>
      <w:r>
        <w:rPr>
          <w:rFonts w:asciiTheme="minorEastAsia" w:hAnsiTheme="minorEastAsia" w:eastAsiaTheme="minorEastAsia"/>
          <w:sz w:val="22"/>
          <w:szCs w:val="22"/>
        </w:rPr>
        <w:t>（采购人）：</w:t>
      </w:r>
    </w:p>
    <w:p>
      <w:pPr>
        <w:pStyle w:val="16"/>
        <w:spacing w:before="1"/>
        <w:rPr>
          <w:rFonts w:asciiTheme="minorEastAsia" w:hAnsiTheme="minorEastAsia" w:eastAsiaTheme="minorEastAsia"/>
          <w:sz w:val="22"/>
          <w:szCs w:val="22"/>
        </w:rPr>
      </w:pPr>
    </w:p>
    <w:p>
      <w:pPr>
        <w:pStyle w:val="16"/>
        <w:tabs>
          <w:tab w:val="left" w:pos="1978"/>
          <w:tab w:val="left" w:pos="6011"/>
        </w:tabs>
        <w:spacing w:line="228" w:lineRule="exact"/>
        <w:ind w:left="106" w:right="110" w:firstLine="528"/>
        <w:rPr>
          <w:rFonts w:asciiTheme="minorEastAsia" w:hAnsiTheme="minorEastAsia" w:eastAsiaTheme="minorEastAsia"/>
          <w:sz w:val="22"/>
          <w:szCs w:val="22"/>
        </w:rPr>
      </w:pPr>
      <w:r>
        <w:rPr>
          <w:rFonts w:asciiTheme="minorEastAsia" w:hAnsiTheme="minorEastAsia" w:eastAsiaTheme="minorEastAsia"/>
          <w:sz w:val="22"/>
          <w:szCs w:val="22"/>
        </w:rPr>
        <w:t>鉴于</w:t>
      </w:r>
      <w:r>
        <w:rPr>
          <w:rFonts w:asciiTheme="minorEastAsia" w:hAnsiTheme="minorEastAsia" w:eastAsiaTheme="minorEastAsia"/>
          <w:sz w:val="22"/>
          <w:szCs w:val="22"/>
          <w:u w:val="single"/>
        </w:rPr>
        <w:t xml:space="preserve"> </w:t>
      </w:r>
      <w:r>
        <w:rPr>
          <w:rFonts w:asciiTheme="minorEastAsia" w:hAnsiTheme="minorEastAsia" w:eastAsiaTheme="minorEastAsia"/>
          <w:sz w:val="22"/>
          <w:szCs w:val="22"/>
          <w:u w:val="single"/>
        </w:rPr>
        <w:tab/>
      </w:r>
      <w:r>
        <w:rPr>
          <w:rFonts w:asciiTheme="minorEastAsia" w:hAnsiTheme="minorEastAsia" w:eastAsiaTheme="minorEastAsia"/>
          <w:w w:val="95"/>
          <w:sz w:val="22"/>
          <w:szCs w:val="22"/>
        </w:rPr>
        <w:t>（以下简称</w:t>
      </w:r>
      <w:r>
        <w:rPr>
          <w:rFonts w:asciiTheme="minorEastAsia" w:hAnsiTheme="minorEastAsia" w:eastAsiaTheme="minorEastAsia"/>
          <w:spacing w:val="-3"/>
          <w:w w:val="85"/>
          <w:sz w:val="22"/>
          <w:szCs w:val="22"/>
        </w:rPr>
        <w:t>“</w:t>
      </w:r>
      <w:r>
        <w:rPr>
          <w:rFonts w:asciiTheme="minorEastAsia" w:hAnsiTheme="minorEastAsia" w:eastAsiaTheme="minorEastAsia"/>
          <w:w w:val="95"/>
          <w:sz w:val="22"/>
          <w:szCs w:val="22"/>
        </w:rPr>
        <w:t>响应人”）拟参加编号为</w:t>
      </w:r>
      <w:r>
        <w:rPr>
          <w:rFonts w:asciiTheme="minorEastAsia" w:hAnsiTheme="minorEastAsia" w:eastAsiaTheme="minorEastAsia"/>
          <w:w w:val="95"/>
          <w:sz w:val="22"/>
          <w:szCs w:val="22"/>
          <w:u w:val="single"/>
        </w:rPr>
        <w:t xml:space="preserve"> </w:t>
      </w:r>
      <w:r>
        <w:rPr>
          <w:rFonts w:asciiTheme="minorEastAsia" w:hAnsiTheme="minorEastAsia" w:eastAsiaTheme="minorEastAsia"/>
          <w:w w:val="95"/>
          <w:sz w:val="22"/>
          <w:szCs w:val="22"/>
          <w:u w:val="single"/>
        </w:rPr>
        <w:tab/>
      </w:r>
      <w:r>
        <w:rPr>
          <w:rFonts w:asciiTheme="minorEastAsia" w:hAnsiTheme="minorEastAsia" w:eastAsiaTheme="minorEastAsia"/>
          <w:w w:val="95"/>
          <w:sz w:val="22"/>
          <w:szCs w:val="22"/>
        </w:rPr>
        <w:t>的（以下简称</w:t>
      </w:r>
      <w:r>
        <w:rPr>
          <w:rFonts w:asciiTheme="minorEastAsia" w:hAnsiTheme="minorEastAsia" w:eastAsiaTheme="minorEastAsia"/>
          <w:spacing w:val="-3"/>
          <w:w w:val="85"/>
          <w:sz w:val="22"/>
          <w:szCs w:val="22"/>
        </w:rPr>
        <w:t>“</w:t>
      </w:r>
      <w:r>
        <w:rPr>
          <w:rFonts w:asciiTheme="minorEastAsia" w:hAnsiTheme="minorEastAsia" w:eastAsiaTheme="minorEastAsia"/>
          <w:w w:val="95"/>
          <w:sz w:val="22"/>
          <w:szCs w:val="22"/>
        </w:rPr>
        <w:t xml:space="preserve">本项目”）响应，根据本项目采购文件，  </w:t>
      </w:r>
      <w:r>
        <w:rPr>
          <w:rFonts w:asciiTheme="minorEastAsia" w:hAnsiTheme="minorEastAsia" w:eastAsiaTheme="minorEastAsia"/>
          <w:sz w:val="22"/>
          <w:szCs w:val="22"/>
        </w:rPr>
        <w:t>响应人参加响应时应向你方交纳响应保证金，且可以响应保险凭证的形式交纳响应保证金。应响应人的申请，我方以保险的方式向你方提供如下响应保证保险凭证：</w:t>
      </w:r>
    </w:p>
    <w:p>
      <w:pPr>
        <w:pStyle w:val="16"/>
        <w:spacing w:before="1"/>
        <w:rPr>
          <w:rFonts w:asciiTheme="minorEastAsia" w:hAnsiTheme="minorEastAsia" w:eastAsiaTheme="minorEastAsia"/>
          <w:sz w:val="22"/>
          <w:szCs w:val="22"/>
        </w:rPr>
      </w:pPr>
    </w:p>
    <w:p>
      <w:pPr>
        <w:pStyle w:val="16"/>
        <w:ind w:left="106"/>
        <w:rPr>
          <w:rFonts w:asciiTheme="minorEastAsia" w:hAnsiTheme="minorEastAsia" w:eastAsiaTheme="minorEastAsia"/>
          <w:sz w:val="22"/>
          <w:szCs w:val="22"/>
        </w:rPr>
      </w:pPr>
      <w:r>
        <w:rPr>
          <w:rFonts w:asciiTheme="minorEastAsia" w:hAnsiTheme="minorEastAsia" w:eastAsiaTheme="minorEastAsia"/>
          <w:sz w:val="22"/>
          <w:szCs w:val="22"/>
        </w:rPr>
        <w:t>一、保险责任的情形及保证金额</w:t>
      </w:r>
    </w:p>
    <w:p>
      <w:pPr>
        <w:pStyle w:val="16"/>
        <w:rPr>
          <w:rFonts w:asciiTheme="minorEastAsia" w:hAnsiTheme="minorEastAsia" w:eastAsiaTheme="minorEastAsia"/>
          <w:sz w:val="22"/>
          <w:szCs w:val="22"/>
        </w:rPr>
      </w:pPr>
    </w:p>
    <w:p>
      <w:pPr>
        <w:pStyle w:val="16"/>
        <w:ind w:left="106"/>
        <w:rPr>
          <w:rFonts w:asciiTheme="minorEastAsia" w:hAnsiTheme="minorEastAsia" w:eastAsiaTheme="minorEastAsia"/>
          <w:sz w:val="22"/>
          <w:szCs w:val="22"/>
        </w:rPr>
      </w:pPr>
      <w:r>
        <w:rPr>
          <w:rFonts w:asciiTheme="minorEastAsia" w:hAnsiTheme="minorEastAsia" w:eastAsiaTheme="minorEastAsia"/>
          <w:sz w:val="22"/>
          <w:szCs w:val="22"/>
        </w:rPr>
        <w:t>（一）在响应人出现下列情形之一时，我方承担保险责任：</w:t>
      </w:r>
    </w:p>
    <w:p>
      <w:pPr>
        <w:pStyle w:val="16"/>
        <w:rPr>
          <w:rFonts w:asciiTheme="minorEastAsia" w:hAnsiTheme="minorEastAsia" w:eastAsiaTheme="minorEastAsia"/>
          <w:sz w:val="22"/>
          <w:szCs w:val="22"/>
        </w:rPr>
      </w:pPr>
    </w:p>
    <w:p>
      <w:pPr>
        <w:pStyle w:val="16"/>
        <w:ind w:left="106"/>
        <w:rPr>
          <w:rFonts w:asciiTheme="minorEastAsia" w:hAnsiTheme="minorEastAsia" w:eastAsiaTheme="minorEastAsia"/>
          <w:sz w:val="22"/>
          <w:szCs w:val="22"/>
        </w:rPr>
      </w:pPr>
      <w:r>
        <w:rPr>
          <w:rFonts w:asciiTheme="minorEastAsia" w:hAnsiTheme="minorEastAsia" w:eastAsiaTheme="minorEastAsia"/>
          <w:spacing w:val="-2"/>
          <w:w w:val="127"/>
          <w:sz w:val="22"/>
          <w:szCs w:val="22"/>
        </w:rPr>
        <w:t>1</w:t>
      </w:r>
      <w:r>
        <w:rPr>
          <w:rFonts w:asciiTheme="minorEastAsia" w:hAnsiTheme="minorEastAsia" w:eastAsiaTheme="minorEastAsia"/>
          <w:spacing w:val="-1"/>
          <w:w w:val="63"/>
          <w:sz w:val="22"/>
          <w:szCs w:val="22"/>
        </w:rPr>
        <w:t>.</w:t>
      </w:r>
      <w:r>
        <w:rPr>
          <w:rFonts w:asciiTheme="minorEastAsia" w:hAnsiTheme="minorEastAsia" w:eastAsiaTheme="minorEastAsia"/>
          <w:spacing w:val="1"/>
          <w:sz w:val="22"/>
          <w:szCs w:val="22"/>
        </w:rPr>
        <w:t>中标（成交）</w:t>
      </w:r>
      <w:r>
        <w:rPr>
          <w:rFonts w:asciiTheme="minorEastAsia" w:hAnsiTheme="minorEastAsia" w:eastAsiaTheme="minorEastAsia"/>
          <w:sz w:val="22"/>
          <w:szCs w:val="22"/>
        </w:rPr>
        <w:t>后响应人无正当理由不与采购人签订《政府采购合同》；</w:t>
      </w:r>
    </w:p>
    <w:p>
      <w:pPr>
        <w:pStyle w:val="16"/>
        <w:spacing w:before="171"/>
        <w:ind w:left="106"/>
        <w:rPr>
          <w:rFonts w:asciiTheme="minorEastAsia" w:hAnsiTheme="minorEastAsia" w:eastAsiaTheme="minorEastAsia"/>
          <w:sz w:val="22"/>
          <w:szCs w:val="22"/>
        </w:rPr>
      </w:pPr>
      <w:r>
        <w:rPr>
          <w:rFonts w:asciiTheme="minorEastAsia" w:hAnsiTheme="minorEastAsia" w:eastAsiaTheme="minorEastAsia"/>
          <w:spacing w:val="-2"/>
          <w:w w:val="127"/>
          <w:sz w:val="22"/>
          <w:szCs w:val="22"/>
        </w:rPr>
        <w:t>2</w:t>
      </w:r>
      <w:r>
        <w:rPr>
          <w:rFonts w:asciiTheme="minorEastAsia" w:hAnsiTheme="minorEastAsia" w:eastAsiaTheme="minorEastAsia"/>
          <w:spacing w:val="-1"/>
          <w:w w:val="63"/>
          <w:sz w:val="22"/>
          <w:szCs w:val="22"/>
        </w:rPr>
        <w:t>.</w:t>
      </w:r>
      <w:r>
        <w:rPr>
          <w:rFonts w:asciiTheme="minorEastAsia" w:hAnsiTheme="minorEastAsia" w:eastAsiaTheme="minorEastAsia"/>
          <w:sz w:val="22"/>
          <w:szCs w:val="22"/>
        </w:rPr>
        <w:t>采购文件规定的响应人应当缴纳保证金的其他情形。</w:t>
      </w:r>
    </w:p>
    <w:p>
      <w:pPr>
        <w:pStyle w:val="16"/>
        <w:spacing w:before="171" w:line="240" w:lineRule="auto"/>
        <w:ind w:left="106"/>
        <w:jc w:val="left"/>
        <w:rPr>
          <w:rFonts w:asciiTheme="minorEastAsia" w:hAnsiTheme="minorEastAsia" w:eastAsiaTheme="minorEastAsia"/>
          <w:sz w:val="22"/>
          <w:szCs w:val="22"/>
        </w:rPr>
      </w:pPr>
      <w:r>
        <w:rPr>
          <w:rFonts w:asciiTheme="minorEastAsia" w:hAnsiTheme="minorEastAsia" w:eastAsiaTheme="minorEastAsia"/>
          <w:sz w:val="22"/>
          <w:szCs w:val="22"/>
        </w:rPr>
        <w:t xml:space="preserve">（二）我方承担保险责任的最高金额为人民币 </w:t>
      </w:r>
      <w:r>
        <w:rPr>
          <w:rFonts w:asciiTheme="minorEastAsia" w:hAnsiTheme="minorEastAsia" w:eastAsiaTheme="minorEastAsia"/>
          <w:sz w:val="22"/>
          <w:szCs w:val="22"/>
        </w:rPr>
        <w:tab/>
      </w:r>
      <w:r>
        <w:rPr>
          <w:rFonts w:asciiTheme="minorEastAsia" w:hAnsiTheme="minorEastAsia" w:eastAsiaTheme="minorEastAsia"/>
          <w:sz w:val="22"/>
          <w:szCs w:val="22"/>
        </w:rPr>
        <w:t>元（大写）&lt;即本项目的响应保证金金额。</w:t>
      </w:r>
    </w:p>
    <w:p>
      <w:pPr>
        <w:pStyle w:val="16"/>
        <w:tabs>
          <w:tab w:val="left" w:pos="4907"/>
        </w:tabs>
        <w:spacing w:before="171" w:line="405" w:lineRule="auto"/>
        <w:ind w:left="106" w:right="2259"/>
        <w:rPr>
          <w:rFonts w:asciiTheme="minorEastAsia" w:hAnsiTheme="minorEastAsia" w:eastAsiaTheme="minorEastAsia"/>
          <w:sz w:val="22"/>
          <w:szCs w:val="22"/>
        </w:rPr>
      </w:pPr>
      <w:r>
        <w:rPr>
          <w:rFonts w:asciiTheme="minorEastAsia" w:hAnsiTheme="minorEastAsia" w:eastAsiaTheme="minorEastAsia"/>
          <w:spacing w:val="-1"/>
          <w:sz w:val="22"/>
          <w:szCs w:val="22"/>
        </w:rPr>
        <w:t xml:space="preserve"> </w:t>
      </w:r>
      <w:r>
        <w:rPr>
          <w:rFonts w:asciiTheme="minorEastAsia" w:hAnsiTheme="minorEastAsia" w:eastAsiaTheme="minorEastAsia"/>
          <w:sz w:val="22"/>
          <w:szCs w:val="22"/>
        </w:rPr>
        <w:t>二、保险的方式及保证期间</w:t>
      </w:r>
    </w:p>
    <w:p>
      <w:pPr>
        <w:pStyle w:val="16"/>
        <w:spacing w:before="39"/>
        <w:ind w:left="106"/>
        <w:rPr>
          <w:rFonts w:asciiTheme="minorEastAsia" w:hAnsiTheme="minorEastAsia" w:eastAsiaTheme="minorEastAsia"/>
          <w:sz w:val="22"/>
          <w:szCs w:val="22"/>
        </w:rPr>
      </w:pPr>
      <w:r>
        <w:rPr>
          <w:rFonts w:asciiTheme="minorEastAsia" w:hAnsiTheme="minorEastAsia" w:eastAsiaTheme="minorEastAsia"/>
          <w:sz w:val="22"/>
          <w:szCs w:val="22"/>
        </w:rPr>
        <w:t>我方保险的方式为：按保险合同的约定。</w:t>
      </w:r>
    </w:p>
    <w:p>
      <w:pPr>
        <w:pStyle w:val="16"/>
        <w:rPr>
          <w:rFonts w:asciiTheme="minorEastAsia" w:hAnsiTheme="minorEastAsia" w:eastAsiaTheme="minorEastAsia"/>
          <w:sz w:val="22"/>
          <w:szCs w:val="22"/>
        </w:rPr>
      </w:pPr>
    </w:p>
    <w:p>
      <w:pPr>
        <w:pStyle w:val="16"/>
        <w:spacing w:before="171"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我方的保证期间为：本保险凭证自 年 月 日起生效，有效期至开标日后的90天内。</w:t>
      </w:r>
    </w:p>
    <w:p>
      <w:pPr>
        <w:pStyle w:val="16"/>
        <w:spacing w:before="171"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三、承担保险责任的程序</w:t>
      </w:r>
    </w:p>
    <w:p>
      <w:pPr>
        <w:pStyle w:val="16"/>
        <w:spacing w:before="171"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1.你方要求我方承担保险责任的，应在本保险凭证有效期内向我方发出索赔通知。索赔通知应写明要求索赔的金额，支付款项应到达的账号、户名和开户行，并附有证明响应人发生我方应承担保险责任情形的事实材料。</w:t>
      </w:r>
    </w:p>
    <w:p>
      <w:pPr>
        <w:pStyle w:val="16"/>
        <w:spacing w:before="171"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2.我方在收到索赔通知及相关证明材料后，在15个工作日内进行审查，符合应承担保险责任情形的，我方按照你方的要求代响应人向你方支付相应的索赔款项。</w:t>
      </w:r>
    </w:p>
    <w:p>
      <w:pPr>
        <w:pStyle w:val="16"/>
        <w:spacing w:before="152"/>
        <w:ind w:left="106"/>
        <w:rPr>
          <w:rFonts w:asciiTheme="minorEastAsia" w:hAnsiTheme="minorEastAsia" w:eastAsiaTheme="minorEastAsia"/>
          <w:sz w:val="22"/>
          <w:szCs w:val="22"/>
        </w:rPr>
      </w:pPr>
      <w:r>
        <w:rPr>
          <w:rFonts w:asciiTheme="minorEastAsia" w:hAnsiTheme="minorEastAsia" w:eastAsiaTheme="minorEastAsia"/>
          <w:sz w:val="22"/>
          <w:szCs w:val="22"/>
        </w:rPr>
        <w:t>四、保险责任的终止</w:t>
      </w:r>
    </w:p>
    <w:p>
      <w:pPr>
        <w:pStyle w:val="16"/>
        <w:spacing w:before="1"/>
        <w:rPr>
          <w:rFonts w:asciiTheme="minorEastAsia" w:hAnsiTheme="minorEastAsia" w:eastAsiaTheme="minorEastAsia"/>
          <w:sz w:val="22"/>
          <w:szCs w:val="22"/>
        </w:rPr>
      </w:pPr>
    </w:p>
    <w:p>
      <w:pPr>
        <w:pStyle w:val="16"/>
        <w:ind w:left="106"/>
        <w:rPr>
          <w:rFonts w:asciiTheme="minorEastAsia" w:hAnsiTheme="minorEastAsia" w:eastAsiaTheme="minorEastAsia"/>
          <w:sz w:val="22"/>
          <w:szCs w:val="22"/>
        </w:rPr>
      </w:pPr>
      <w:r>
        <w:rPr>
          <w:rFonts w:asciiTheme="minorEastAsia" w:hAnsiTheme="minorEastAsia" w:eastAsiaTheme="minorEastAsia"/>
          <w:spacing w:val="-2"/>
          <w:w w:val="127"/>
          <w:sz w:val="22"/>
          <w:szCs w:val="22"/>
        </w:rPr>
        <w:t>1</w:t>
      </w:r>
      <w:r>
        <w:rPr>
          <w:rFonts w:asciiTheme="minorEastAsia" w:hAnsiTheme="minorEastAsia" w:eastAsiaTheme="minorEastAsia"/>
          <w:spacing w:val="-1"/>
          <w:w w:val="63"/>
          <w:sz w:val="22"/>
          <w:szCs w:val="22"/>
        </w:rPr>
        <w:t>.</w:t>
      </w:r>
      <w:r>
        <w:rPr>
          <w:rFonts w:asciiTheme="minorEastAsia" w:hAnsiTheme="minorEastAsia" w:eastAsiaTheme="minorEastAsia"/>
          <w:sz w:val="22"/>
          <w:szCs w:val="22"/>
        </w:rPr>
        <w:t>保险期间届满，你方未向我方书面主张保险责任的，自保证期间届满次日起，我方保险责任自动终止。</w:t>
      </w:r>
    </w:p>
    <w:p>
      <w:pPr>
        <w:pStyle w:val="16"/>
        <w:spacing w:before="1"/>
        <w:rPr>
          <w:rFonts w:asciiTheme="minorEastAsia" w:hAnsiTheme="minorEastAsia" w:eastAsiaTheme="minorEastAsia"/>
          <w:sz w:val="22"/>
          <w:szCs w:val="22"/>
        </w:rPr>
      </w:pPr>
    </w:p>
    <w:p>
      <w:pPr>
        <w:pStyle w:val="16"/>
        <w:spacing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2.我方按照本保险凭证向你方履行了保险责任后，自我方向你方支付款项（支付款项从我方账户划出）之日起，保险责任终止。</w:t>
      </w:r>
    </w:p>
    <w:p>
      <w:pPr>
        <w:pStyle w:val="16"/>
        <w:spacing w:before="152"/>
        <w:ind w:left="106"/>
        <w:rPr>
          <w:rFonts w:asciiTheme="minorEastAsia" w:hAnsiTheme="minorEastAsia" w:eastAsiaTheme="minorEastAsia"/>
          <w:sz w:val="22"/>
          <w:szCs w:val="22"/>
        </w:rPr>
      </w:pPr>
      <w:r>
        <w:rPr>
          <w:rFonts w:asciiTheme="minorEastAsia" w:hAnsiTheme="minorEastAsia" w:eastAsiaTheme="minorEastAsia"/>
          <w:sz w:val="22"/>
          <w:szCs w:val="22"/>
        </w:rPr>
        <w:t>3.按照法律法规的规定或出现我方保证责任终止的其它情形的，我方在本保险凭证项下的保险责任终止。</w:t>
      </w:r>
    </w:p>
    <w:p>
      <w:pPr>
        <w:pStyle w:val="16"/>
        <w:spacing w:before="152"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五、免责条款</w:t>
      </w:r>
    </w:p>
    <w:p>
      <w:pPr>
        <w:pStyle w:val="16"/>
        <w:spacing w:before="152"/>
        <w:ind w:left="106"/>
        <w:rPr>
          <w:rFonts w:asciiTheme="minorEastAsia" w:hAnsiTheme="minorEastAsia" w:eastAsiaTheme="minorEastAsia"/>
          <w:sz w:val="22"/>
          <w:szCs w:val="22"/>
        </w:rPr>
      </w:pPr>
      <w:r>
        <w:rPr>
          <w:rFonts w:asciiTheme="minorEastAsia" w:hAnsiTheme="minorEastAsia" w:eastAsiaTheme="minorEastAsia"/>
          <w:sz w:val="22"/>
          <w:szCs w:val="22"/>
        </w:rPr>
        <w:t xml:space="preserve">责任免除以保险条款规定为准。 </w:t>
      </w:r>
    </w:p>
    <w:p>
      <w:pPr>
        <w:pStyle w:val="16"/>
        <w:spacing w:before="152"/>
        <w:ind w:left="106"/>
        <w:rPr>
          <w:rFonts w:asciiTheme="minorEastAsia" w:hAnsiTheme="minorEastAsia" w:eastAsiaTheme="minorEastAsia"/>
          <w:sz w:val="22"/>
          <w:szCs w:val="22"/>
        </w:rPr>
      </w:pPr>
      <w:r>
        <w:rPr>
          <w:rFonts w:asciiTheme="minorEastAsia" w:hAnsiTheme="minorEastAsia" w:eastAsiaTheme="minorEastAsia"/>
          <w:sz w:val="22"/>
          <w:szCs w:val="22"/>
        </w:rPr>
        <w:t>六、本保险凭证适用的保险条款为</w:t>
      </w:r>
    </w:p>
    <w:p>
      <w:pPr>
        <w:pStyle w:val="16"/>
        <w:spacing w:before="152"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七、争议的解决</w:t>
      </w:r>
    </w:p>
    <w:p>
      <w:pPr>
        <w:pStyle w:val="16"/>
        <w:spacing w:before="152"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因本保险凭证发生的纠纷，由你我双方协商解决，协商不成的，通过诉讼程序解决，诉讼管辖地法院为法院。</w:t>
      </w:r>
    </w:p>
    <w:p>
      <w:pPr>
        <w:pStyle w:val="16"/>
        <w:spacing w:before="152"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八、保险凭证的生效</w:t>
      </w:r>
    </w:p>
    <w:p>
      <w:pPr>
        <w:pStyle w:val="16"/>
        <w:spacing w:before="152"/>
        <w:ind w:left="106"/>
        <w:rPr>
          <w:rFonts w:asciiTheme="minorEastAsia" w:hAnsiTheme="minorEastAsia" w:eastAsiaTheme="minorEastAsia"/>
          <w:sz w:val="22"/>
          <w:szCs w:val="22"/>
        </w:rPr>
      </w:pPr>
      <w:r>
        <w:rPr>
          <w:rFonts w:asciiTheme="minorEastAsia" w:hAnsiTheme="minorEastAsia" w:eastAsiaTheme="minorEastAsia"/>
          <w:sz w:val="22"/>
          <w:szCs w:val="22"/>
        </w:rPr>
        <w:t>本保险凭证自我方加盖公章之日起生效。</w:t>
      </w:r>
    </w:p>
    <w:p>
      <w:pPr>
        <w:pStyle w:val="16"/>
        <w:spacing w:before="152" w:line="240" w:lineRule="auto"/>
        <w:ind w:left="106"/>
        <w:rPr>
          <w:rFonts w:asciiTheme="minorEastAsia" w:hAnsiTheme="minorEastAsia" w:eastAsiaTheme="minorEastAsia"/>
          <w:sz w:val="22"/>
          <w:szCs w:val="22"/>
        </w:rPr>
      </w:pPr>
      <w:r>
        <w:rPr>
          <w:rFonts w:asciiTheme="minorEastAsia" w:hAnsiTheme="minorEastAsia" w:eastAsiaTheme="minorEastAsia"/>
          <w:sz w:val="22"/>
          <w:szCs w:val="22"/>
        </w:rPr>
        <w:t>保证人：（公章）</w:t>
      </w:r>
    </w:p>
    <w:p>
      <w:pPr>
        <w:pStyle w:val="16"/>
        <w:spacing w:before="40"/>
        <w:ind w:left="106"/>
        <w:rPr>
          <w:rFonts w:asciiTheme="minorEastAsia" w:hAnsiTheme="minorEastAsia" w:eastAsiaTheme="minorEastAsia"/>
          <w:sz w:val="22"/>
          <w:szCs w:val="22"/>
        </w:rPr>
      </w:pPr>
      <w:r>
        <w:rPr>
          <w:rFonts w:asciiTheme="minorEastAsia" w:hAnsiTheme="minorEastAsia" w:eastAsiaTheme="minorEastAsia"/>
          <w:sz w:val="22"/>
          <w:szCs w:val="22"/>
        </w:rPr>
        <w:t>联系人：</w:t>
      </w:r>
      <w:r>
        <w:rPr>
          <w:rFonts w:hint="eastAsia" w:asciiTheme="minorEastAsia" w:hAnsiTheme="minorEastAsia" w:eastAsiaTheme="minorEastAsia"/>
          <w:sz w:val="22"/>
          <w:szCs w:val="22"/>
        </w:rPr>
        <w:t xml:space="preserve">        </w:t>
      </w:r>
      <w:r>
        <w:rPr>
          <w:rFonts w:asciiTheme="minorEastAsia" w:hAnsiTheme="minorEastAsia" w:eastAsiaTheme="minorEastAsia"/>
          <w:sz w:val="22"/>
          <w:szCs w:val="22"/>
        </w:rPr>
        <w:t>联系电话：</w:t>
      </w:r>
    </w:p>
    <w:p>
      <w:pPr>
        <w:pStyle w:val="131"/>
        <w:spacing w:before="160"/>
        <w:ind w:left="106"/>
      </w:pPr>
      <w:r>
        <w:rPr>
          <w:rFonts w:asciiTheme="minorEastAsia" w:hAnsiTheme="minorEastAsia" w:eastAsiaTheme="minorEastAsia"/>
        </w:rPr>
        <w:t>年 月 日</w:t>
      </w:r>
      <w:bookmarkEnd w:id="81"/>
    </w:p>
    <w:sectPr>
      <w:type w:val="nextColumn"/>
      <w:pgSz w:w="11907" w:h="16840"/>
      <w:pgMar w:top="1440" w:right="1644" w:bottom="1276" w:left="1644" w:header="851" w:footer="726"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Times">
    <w:altName w:val="Times New Roman"/>
    <w:panose1 w:val="02020603050405020304"/>
    <w:charset w:val="00"/>
    <w:family w:val="roman"/>
    <w:pitch w:val="default"/>
    <w:sig w:usb0="00000000" w:usb1="00000000" w:usb2="00000000" w:usb3="00000000" w:csb0="00000093"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9733501"/>
      <w:docPartObj>
        <w:docPartGallery w:val="AutoText"/>
      </w:docPartObj>
    </w:sdtPr>
    <w:sdtContent>
      <w:p>
        <w:pPr>
          <w:pStyle w:val="26"/>
          <w:jc w:val="center"/>
        </w:pPr>
        <w:r>
          <w:fldChar w:fldCharType="begin"/>
        </w:r>
        <w:r>
          <w:instrText xml:space="preserve"> PAGE   \* MERGEFORMAT </w:instrText>
        </w:r>
        <w:r>
          <w:fldChar w:fldCharType="separate"/>
        </w:r>
        <w:r>
          <w:rPr>
            <w:lang w:val="zh-CN"/>
          </w:rPr>
          <w:t>32</w:t>
        </w:r>
        <w:r>
          <w:fldChar w:fldCharType="end"/>
        </w:r>
      </w:p>
    </w:sdtContent>
  </w:sdt>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line="14" w:lineRule="auto"/>
      <w:rPr>
        <w:sz w:val="20"/>
      </w:rPr>
    </w:pPr>
    <w:r>
      <w:pict>
        <v:shape id="_x0000_s3078" o:spid="_x0000_s3078" o:spt="202" type="#_x0000_t202" style="position:absolute;left:0pt;margin-left:272.4pt;margin-top:812.85pt;height:16pt;width:49.8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77" w:lineRule="exact"/>
                  <w:ind w:left="20"/>
                  <w:rPr>
                    <w:sz w:val="24"/>
                  </w:rPr>
                </w:pPr>
                <w:r>
                  <w:rPr>
                    <w:w w:val="95"/>
                    <w:sz w:val="24"/>
                  </w:rPr>
                  <w:t>-第</w:t>
                </w:r>
                <w:r>
                  <w:fldChar w:fldCharType="begin"/>
                </w:r>
                <w:r>
                  <w:rPr>
                    <w:w w:val="95"/>
                    <w:sz w:val="24"/>
                  </w:rPr>
                  <w:instrText xml:space="preserve"> PAGE </w:instrText>
                </w:r>
                <w:r>
                  <w:fldChar w:fldCharType="separate"/>
                </w:r>
                <w:r>
                  <w:rPr>
                    <w:w w:val="95"/>
                    <w:sz w:val="24"/>
                  </w:rPr>
                  <w:t>33</w:t>
                </w:r>
                <w:r>
                  <w:fldChar w:fldCharType="end"/>
                </w:r>
                <w:r>
                  <w:rPr>
                    <w:w w:val="95"/>
                    <w:sz w:val="24"/>
                  </w:rPr>
                  <w:t>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6"/>
                  <w:rPr>
                    <w:rFonts w:eastAsia="仿宋_GB2312"/>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72</w:t>
                </w:r>
                <w:r>
                  <w:fldChar w:fldCharType="end"/>
                </w:r>
                <w:r>
                  <w:rPr>
                    <w:rFonts w:hint="eastAsia"/>
                  </w:rP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left" w:pos="9027"/>
      </w:tabs>
      <w:ind w:right="-18"/>
      <w:jc w:val="center"/>
      <w:rPr>
        <w:rStyle w:val="43"/>
        <w:szCs w:val="21"/>
      </w:rPr>
    </w:pPr>
    <w:r>
      <w:rPr>
        <w:rStyle w:val="43"/>
        <w:rFonts w:hint="eastAsia"/>
        <w:szCs w:val="21"/>
      </w:rPr>
      <w:t xml:space="preserve">第 </w:t>
    </w:r>
    <w:r>
      <w:rPr>
        <w:szCs w:val="21"/>
      </w:rPr>
      <w:fldChar w:fldCharType="begin"/>
    </w:r>
    <w:r>
      <w:rPr>
        <w:rStyle w:val="43"/>
        <w:szCs w:val="21"/>
      </w:rPr>
      <w:instrText xml:space="preserve"> PAGE </w:instrText>
    </w:r>
    <w:r>
      <w:rPr>
        <w:szCs w:val="21"/>
      </w:rPr>
      <w:fldChar w:fldCharType="separate"/>
    </w:r>
    <w:r>
      <w:rPr>
        <w:rStyle w:val="43"/>
        <w:szCs w:val="21"/>
      </w:rPr>
      <w:t>1</w:t>
    </w:r>
    <w:r>
      <w:rPr>
        <w:szCs w:val="21"/>
      </w:rPr>
      <w:fldChar w:fldCharType="end"/>
    </w:r>
    <w:r>
      <w:rPr>
        <w:rStyle w:val="43"/>
        <w:rFonts w:hint="eastAsia"/>
        <w:szCs w:val="21"/>
      </w:rPr>
      <w:t xml:space="preserve"> 页 共 </w:t>
    </w:r>
    <w:r>
      <w:rPr>
        <w:szCs w:val="21"/>
      </w:rPr>
      <w:fldChar w:fldCharType="begin"/>
    </w:r>
    <w:r>
      <w:rPr>
        <w:rStyle w:val="43"/>
        <w:szCs w:val="21"/>
      </w:rPr>
      <w:instrText xml:space="preserve"> NUMPAGES </w:instrText>
    </w:r>
    <w:r>
      <w:rPr>
        <w:szCs w:val="21"/>
      </w:rPr>
      <w:fldChar w:fldCharType="separate"/>
    </w:r>
    <w:r>
      <w:rPr>
        <w:rStyle w:val="43"/>
        <w:szCs w:val="21"/>
      </w:rPr>
      <w:t>58</w:t>
    </w:r>
    <w:r>
      <w:rPr>
        <w:szCs w:val="21"/>
      </w:rPr>
      <w:fldChar w:fldCharType="end"/>
    </w:r>
    <w:r>
      <w:rPr>
        <w:rStyle w:val="43"/>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line="14" w:lineRule="auto"/>
      <w:rPr>
        <w:sz w:val="20"/>
      </w:rPr>
    </w:pPr>
    <w:r>
      <w:pict>
        <v:shape id="_x0000_s3079" o:spid="_x0000_s3079" o:spt="202" type="#_x0000_t202" style="position:absolute;left:0pt;margin-left:272.4pt;margin-top:812.85pt;height:16pt;width:49.8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line="277" w:lineRule="exact"/>
                  <w:ind w:left="20"/>
                  <w:rPr>
                    <w:sz w:val="24"/>
                  </w:rPr>
                </w:pPr>
                <w:r>
                  <w:rPr>
                    <w:w w:val="95"/>
                    <w:sz w:val="24"/>
                  </w:rPr>
                  <w:t>-第</w:t>
                </w:r>
                <w:r>
                  <w:fldChar w:fldCharType="begin"/>
                </w:r>
                <w:r>
                  <w:rPr>
                    <w:w w:val="95"/>
                    <w:sz w:val="24"/>
                  </w:rPr>
                  <w:instrText xml:space="preserve"> PAGE </w:instrText>
                </w:r>
                <w:r>
                  <w:fldChar w:fldCharType="separate"/>
                </w:r>
                <w:r>
                  <w:rPr>
                    <w:w w:val="95"/>
                    <w:sz w:val="24"/>
                  </w:rPr>
                  <w:t>52</w:t>
                </w:r>
                <w:r>
                  <w:fldChar w:fldCharType="end"/>
                </w:r>
                <w:r>
                  <w:rPr>
                    <w:w w:val="95"/>
                    <w:sz w:val="24"/>
                  </w:rPr>
                  <w:t>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line="14" w:lineRule="auto"/>
      <w:rPr>
        <w:sz w:val="20"/>
      </w:rPr>
    </w:pPr>
    <w:r>
      <w:pict>
        <v:shape id="_x0000_s3080" o:spid="_x0000_s3080" o:spt="202" type="#_x0000_t202" style="position:absolute;left:0pt;margin-left:272.4pt;margin-top:812.85pt;height:16pt;width:49.8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line="277" w:lineRule="exact"/>
                  <w:ind w:left="20"/>
                  <w:rPr>
                    <w:sz w:val="24"/>
                  </w:rPr>
                </w:pPr>
                <w:r>
                  <w:rPr>
                    <w:w w:val="95"/>
                    <w:sz w:val="24"/>
                  </w:rPr>
                  <w:t>-第</w:t>
                </w:r>
                <w:r>
                  <w:fldChar w:fldCharType="begin"/>
                </w:r>
                <w:r>
                  <w:rPr>
                    <w:w w:val="95"/>
                    <w:sz w:val="24"/>
                  </w:rPr>
                  <w:instrText xml:space="preserve"> PAGE </w:instrText>
                </w:r>
                <w:r>
                  <w:fldChar w:fldCharType="separate"/>
                </w:r>
                <w:r>
                  <w:rPr>
                    <w:w w:val="95"/>
                    <w:sz w:val="24"/>
                  </w:rPr>
                  <w:t>61</w:t>
                </w:r>
                <w:r>
                  <w:fldChar w:fldCharType="end"/>
                </w:r>
                <w:r>
                  <w:rPr>
                    <w:w w:val="95"/>
                    <w:sz w:val="24"/>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both"/>
      <w:rPr>
        <w:szCs w:val="21"/>
      </w:rPr>
    </w:pPr>
    <w:r>
      <w:rPr>
        <w:rFonts w:hint="eastAsia" w:hAnsi="宋体"/>
        <w:sz w:val="19"/>
        <w:szCs w:val="19"/>
      </w:rPr>
      <w:t>东莞市人民医院调度大楼主材采购项目                                HSDG2018225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31D6E"/>
    <w:multiLevelType w:val="multilevel"/>
    <w:tmpl w:val="0C931D6E"/>
    <w:lvl w:ilvl="0" w:tentative="0">
      <w:start w:val="1"/>
      <w:numFmt w:val="decimal"/>
      <w:lvlText w:val="%1."/>
      <w:lvlJc w:val="left"/>
      <w:pPr>
        <w:ind w:left="370" w:hanging="265"/>
      </w:pPr>
      <w:rPr>
        <w:rFonts w:hint="default" w:ascii="宋体" w:hAnsi="宋体" w:eastAsia="宋体" w:cs="宋体"/>
        <w:spacing w:val="-5"/>
        <w:w w:val="64"/>
        <w:sz w:val="21"/>
        <w:szCs w:val="21"/>
      </w:rPr>
    </w:lvl>
    <w:lvl w:ilvl="1" w:tentative="0">
      <w:start w:val="0"/>
      <w:numFmt w:val="bullet"/>
      <w:lvlText w:val="•"/>
      <w:lvlJc w:val="left"/>
      <w:pPr>
        <w:ind w:left="1414" w:hanging="265"/>
      </w:pPr>
      <w:rPr>
        <w:rFonts w:hint="default"/>
      </w:rPr>
    </w:lvl>
    <w:lvl w:ilvl="2" w:tentative="0">
      <w:start w:val="0"/>
      <w:numFmt w:val="bullet"/>
      <w:lvlText w:val="•"/>
      <w:lvlJc w:val="left"/>
      <w:pPr>
        <w:ind w:left="2448" w:hanging="265"/>
      </w:pPr>
      <w:rPr>
        <w:rFonts w:hint="default"/>
      </w:rPr>
    </w:lvl>
    <w:lvl w:ilvl="3" w:tentative="0">
      <w:start w:val="0"/>
      <w:numFmt w:val="bullet"/>
      <w:lvlText w:val="•"/>
      <w:lvlJc w:val="left"/>
      <w:pPr>
        <w:ind w:left="3482" w:hanging="265"/>
      </w:pPr>
      <w:rPr>
        <w:rFonts w:hint="default"/>
      </w:rPr>
    </w:lvl>
    <w:lvl w:ilvl="4" w:tentative="0">
      <w:start w:val="0"/>
      <w:numFmt w:val="bullet"/>
      <w:lvlText w:val="•"/>
      <w:lvlJc w:val="left"/>
      <w:pPr>
        <w:ind w:left="4516" w:hanging="265"/>
      </w:pPr>
      <w:rPr>
        <w:rFonts w:hint="default"/>
      </w:rPr>
    </w:lvl>
    <w:lvl w:ilvl="5" w:tentative="0">
      <w:start w:val="0"/>
      <w:numFmt w:val="bullet"/>
      <w:lvlText w:val="•"/>
      <w:lvlJc w:val="left"/>
      <w:pPr>
        <w:ind w:left="5550" w:hanging="265"/>
      </w:pPr>
      <w:rPr>
        <w:rFonts w:hint="default"/>
      </w:rPr>
    </w:lvl>
    <w:lvl w:ilvl="6" w:tentative="0">
      <w:start w:val="0"/>
      <w:numFmt w:val="bullet"/>
      <w:lvlText w:val="•"/>
      <w:lvlJc w:val="left"/>
      <w:pPr>
        <w:ind w:left="6584" w:hanging="265"/>
      </w:pPr>
      <w:rPr>
        <w:rFonts w:hint="default"/>
      </w:rPr>
    </w:lvl>
    <w:lvl w:ilvl="7" w:tentative="0">
      <w:start w:val="0"/>
      <w:numFmt w:val="bullet"/>
      <w:lvlText w:val="•"/>
      <w:lvlJc w:val="left"/>
      <w:pPr>
        <w:ind w:left="7618" w:hanging="265"/>
      </w:pPr>
      <w:rPr>
        <w:rFonts w:hint="default"/>
      </w:rPr>
    </w:lvl>
    <w:lvl w:ilvl="8" w:tentative="0">
      <w:start w:val="0"/>
      <w:numFmt w:val="bullet"/>
      <w:lvlText w:val="•"/>
      <w:lvlJc w:val="left"/>
      <w:pPr>
        <w:ind w:left="8652" w:hanging="265"/>
      </w:pPr>
      <w:rPr>
        <w:rFonts w:hint="default"/>
      </w:rPr>
    </w:lvl>
  </w:abstractNum>
  <w:abstractNum w:abstractNumId="1">
    <w:nsid w:val="14094B54"/>
    <w:multiLevelType w:val="multilevel"/>
    <w:tmpl w:val="14094B5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7"/>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2">
    <w:nsid w:val="49C55574"/>
    <w:multiLevelType w:val="multilevel"/>
    <w:tmpl w:val="49C55574"/>
    <w:lvl w:ilvl="0" w:tentative="0">
      <w:start w:val="1"/>
      <w:numFmt w:val="decimal"/>
      <w:lvlText w:val="%1"/>
      <w:lvlJc w:val="left"/>
      <w:pPr>
        <w:ind w:left="106" w:hanging="342"/>
      </w:pPr>
      <w:rPr>
        <w:rFonts w:hint="default"/>
      </w:rPr>
    </w:lvl>
    <w:lvl w:ilvl="1" w:tentative="0">
      <w:start w:val="1"/>
      <w:numFmt w:val="decimal"/>
      <w:lvlText w:val="%1.%2"/>
      <w:lvlJc w:val="left"/>
      <w:pPr>
        <w:ind w:left="106" w:hanging="342"/>
      </w:pPr>
      <w:rPr>
        <w:rFonts w:hint="default" w:ascii="宋体" w:hAnsi="宋体" w:eastAsia="宋体" w:cs="宋体"/>
        <w:spacing w:val="-5"/>
        <w:w w:val="64"/>
        <w:sz w:val="21"/>
        <w:szCs w:val="21"/>
      </w:rPr>
    </w:lvl>
    <w:lvl w:ilvl="2" w:tentative="0">
      <w:start w:val="0"/>
      <w:numFmt w:val="bullet"/>
      <w:lvlText w:val="•"/>
      <w:lvlJc w:val="left"/>
      <w:pPr>
        <w:ind w:left="2220" w:hanging="342"/>
      </w:pPr>
      <w:rPr>
        <w:rFonts w:hint="default"/>
      </w:rPr>
    </w:lvl>
    <w:lvl w:ilvl="3" w:tentative="0">
      <w:start w:val="0"/>
      <w:numFmt w:val="bullet"/>
      <w:lvlText w:val="•"/>
      <w:lvlJc w:val="left"/>
      <w:pPr>
        <w:ind w:left="3280" w:hanging="342"/>
      </w:pPr>
      <w:rPr>
        <w:rFonts w:hint="default"/>
      </w:rPr>
    </w:lvl>
    <w:lvl w:ilvl="4" w:tentative="0">
      <w:start w:val="0"/>
      <w:numFmt w:val="bullet"/>
      <w:lvlText w:val="•"/>
      <w:lvlJc w:val="left"/>
      <w:pPr>
        <w:ind w:left="4340" w:hanging="342"/>
      </w:pPr>
      <w:rPr>
        <w:rFonts w:hint="default"/>
      </w:rPr>
    </w:lvl>
    <w:lvl w:ilvl="5" w:tentative="0">
      <w:start w:val="0"/>
      <w:numFmt w:val="bullet"/>
      <w:lvlText w:val="•"/>
      <w:lvlJc w:val="left"/>
      <w:pPr>
        <w:ind w:left="5400" w:hanging="342"/>
      </w:pPr>
      <w:rPr>
        <w:rFonts w:hint="default"/>
      </w:rPr>
    </w:lvl>
    <w:lvl w:ilvl="6" w:tentative="0">
      <w:start w:val="0"/>
      <w:numFmt w:val="bullet"/>
      <w:lvlText w:val="•"/>
      <w:lvlJc w:val="left"/>
      <w:pPr>
        <w:ind w:left="6460" w:hanging="342"/>
      </w:pPr>
      <w:rPr>
        <w:rFonts w:hint="default"/>
      </w:rPr>
    </w:lvl>
    <w:lvl w:ilvl="7" w:tentative="0">
      <w:start w:val="0"/>
      <w:numFmt w:val="bullet"/>
      <w:lvlText w:val="•"/>
      <w:lvlJc w:val="left"/>
      <w:pPr>
        <w:ind w:left="7520" w:hanging="342"/>
      </w:pPr>
      <w:rPr>
        <w:rFonts w:hint="default"/>
      </w:rPr>
    </w:lvl>
    <w:lvl w:ilvl="8" w:tentative="0">
      <w:start w:val="0"/>
      <w:numFmt w:val="bullet"/>
      <w:lvlText w:val="•"/>
      <w:lvlJc w:val="left"/>
      <w:pPr>
        <w:ind w:left="8580" w:hanging="342"/>
      </w:pPr>
      <w:rPr>
        <w:rFonts w:hint="default"/>
      </w:rPr>
    </w:lvl>
  </w:abstractNum>
  <w:abstractNum w:abstractNumId="3">
    <w:nsid w:val="5CA5C32A"/>
    <w:multiLevelType w:val="singleLevel"/>
    <w:tmpl w:val="5CA5C32A"/>
    <w:lvl w:ilvl="0" w:tentative="0">
      <w:start w:val="3"/>
      <w:numFmt w:val="decimal"/>
      <w:suff w:val="nothing"/>
      <w:lvlText w:val="%1、"/>
      <w:lvlJc w:val="left"/>
    </w:lvl>
  </w:abstractNum>
  <w:abstractNum w:abstractNumId="4">
    <w:nsid w:val="628B3E62"/>
    <w:multiLevelType w:val="multilevel"/>
    <w:tmpl w:val="628B3E62"/>
    <w:lvl w:ilvl="0" w:tentative="0">
      <w:start w:val="1"/>
      <w:numFmt w:val="decimal"/>
      <w:lvlText w:val="%1."/>
      <w:lvlJc w:val="left"/>
      <w:pPr>
        <w:ind w:left="106" w:hanging="205"/>
      </w:pPr>
      <w:rPr>
        <w:rFonts w:hint="default" w:ascii="宋体" w:hAnsi="宋体" w:eastAsia="宋体" w:cs="宋体"/>
        <w:spacing w:val="-5"/>
        <w:w w:val="64"/>
        <w:sz w:val="21"/>
        <w:szCs w:val="21"/>
      </w:rPr>
    </w:lvl>
    <w:lvl w:ilvl="1" w:tentative="0">
      <w:start w:val="0"/>
      <w:numFmt w:val="bullet"/>
      <w:lvlText w:val="•"/>
      <w:lvlJc w:val="left"/>
      <w:pPr>
        <w:ind w:left="1168" w:hanging="205"/>
      </w:pPr>
      <w:rPr>
        <w:rFonts w:hint="default"/>
      </w:rPr>
    </w:lvl>
    <w:lvl w:ilvl="2" w:tentative="0">
      <w:start w:val="0"/>
      <w:numFmt w:val="bullet"/>
      <w:lvlText w:val="•"/>
      <w:lvlJc w:val="left"/>
      <w:pPr>
        <w:ind w:left="2236" w:hanging="205"/>
      </w:pPr>
      <w:rPr>
        <w:rFonts w:hint="default"/>
      </w:rPr>
    </w:lvl>
    <w:lvl w:ilvl="3" w:tentative="0">
      <w:start w:val="0"/>
      <w:numFmt w:val="bullet"/>
      <w:lvlText w:val="•"/>
      <w:lvlJc w:val="left"/>
      <w:pPr>
        <w:ind w:left="3304" w:hanging="205"/>
      </w:pPr>
      <w:rPr>
        <w:rFonts w:hint="default"/>
      </w:rPr>
    </w:lvl>
    <w:lvl w:ilvl="4" w:tentative="0">
      <w:start w:val="0"/>
      <w:numFmt w:val="bullet"/>
      <w:lvlText w:val="•"/>
      <w:lvlJc w:val="left"/>
      <w:pPr>
        <w:ind w:left="4372" w:hanging="205"/>
      </w:pPr>
      <w:rPr>
        <w:rFonts w:hint="default"/>
      </w:rPr>
    </w:lvl>
    <w:lvl w:ilvl="5" w:tentative="0">
      <w:start w:val="0"/>
      <w:numFmt w:val="bullet"/>
      <w:lvlText w:val="•"/>
      <w:lvlJc w:val="left"/>
      <w:pPr>
        <w:ind w:left="5440" w:hanging="205"/>
      </w:pPr>
      <w:rPr>
        <w:rFonts w:hint="default"/>
      </w:rPr>
    </w:lvl>
    <w:lvl w:ilvl="6" w:tentative="0">
      <w:start w:val="0"/>
      <w:numFmt w:val="bullet"/>
      <w:lvlText w:val="•"/>
      <w:lvlJc w:val="left"/>
      <w:pPr>
        <w:ind w:left="6508" w:hanging="205"/>
      </w:pPr>
      <w:rPr>
        <w:rFonts w:hint="default"/>
      </w:rPr>
    </w:lvl>
    <w:lvl w:ilvl="7" w:tentative="0">
      <w:start w:val="0"/>
      <w:numFmt w:val="bullet"/>
      <w:lvlText w:val="•"/>
      <w:lvlJc w:val="left"/>
      <w:pPr>
        <w:ind w:left="7576" w:hanging="205"/>
      </w:pPr>
      <w:rPr>
        <w:rFonts w:hint="default"/>
      </w:rPr>
    </w:lvl>
    <w:lvl w:ilvl="8" w:tentative="0">
      <w:start w:val="0"/>
      <w:numFmt w:val="bullet"/>
      <w:lvlText w:val="•"/>
      <w:lvlJc w:val="left"/>
      <w:pPr>
        <w:ind w:left="8644" w:hanging="205"/>
      </w:pPr>
      <w:rPr>
        <w:rFonts w:hint="default"/>
      </w:rPr>
    </w:lvl>
  </w:abstractNum>
  <w:abstractNum w:abstractNumId="5">
    <w:nsid w:val="768C3BAE"/>
    <w:multiLevelType w:val="multilevel"/>
    <w:tmpl w:val="768C3BAE"/>
    <w:lvl w:ilvl="0" w:tentative="0">
      <w:start w:val="1"/>
      <w:numFmt w:val="decimal"/>
      <w:lvlText w:val="%1"/>
      <w:lvlJc w:val="left"/>
      <w:pPr>
        <w:ind w:left="496" w:hanging="391"/>
      </w:pPr>
      <w:rPr>
        <w:rFonts w:hint="default"/>
      </w:rPr>
    </w:lvl>
    <w:lvl w:ilvl="1" w:tentative="0">
      <w:start w:val="1"/>
      <w:numFmt w:val="decimal"/>
      <w:lvlText w:val="%1.%2"/>
      <w:lvlJc w:val="left"/>
      <w:pPr>
        <w:ind w:left="496" w:hanging="391"/>
      </w:pPr>
      <w:rPr>
        <w:rFonts w:hint="default" w:ascii="微软雅黑" w:hAnsi="微软雅黑" w:eastAsia="微软雅黑" w:cs="微软雅黑"/>
        <w:b/>
        <w:bCs/>
        <w:spacing w:val="0"/>
        <w:w w:val="115"/>
        <w:sz w:val="21"/>
        <w:szCs w:val="21"/>
      </w:rPr>
    </w:lvl>
    <w:lvl w:ilvl="2" w:tentative="0">
      <w:start w:val="1"/>
      <w:numFmt w:val="decimal"/>
      <w:lvlText w:val="（%3）"/>
      <w:lvlJc w:val="left"/>
      <w:pPr>
        <w:ind w:left="1438" w:hanging="565"/>
      </w:pPr>
      <w:rPr>
        <w:rFonts w:hint="default"/>
        <w:spacing w:val="-5"/>
        <w:w w:val="102"/>
        <w:lang w:val="en-US"/>
      </w:rPr>
    </w:lvl>
    <w:lvl w:ilvl="3" w:tentative="0">
      <w:start w:val="0"/>
      <w:numFmt w:val="bullet"/>
      <w:lvlText w:val="•"/>
      <w:lvlJc w:val="left"/>
      <w:pPr>
        <w:ind w:left="2570" w:hanging="565"/>
      </w:pPr>
      <w:rPr>
        <w:rFonts w:hint="default"/>
      </w:rPr>
    </w:lvl>
    <w:lvl w:ilvl="4" w:tentative="0">
      <w:start w:val="0"/>
      <w:numFmt w:val="bullet"/>
      <w:lvlText w:val="•"/>
      <w:lvlJc w:val="left"/>
      <w:pPr>
        <w:ind w:left="3700" w:hanging="565"/>
      </w:pPr>
      <w:rPr>
        <w:rFonts w:hint="default"/>
      </w:rPr>
    </w:lvl>
    <w:lvl w:ilvl="5" w:tentative="0">
      <w:start w:val="0"/>
      <w:numFmt w:val="bullet"/>
      <w:lvlText w:val="•"/>
      <w:lvlJc w:val="left"/>
      <w:pPr>
        <w:ind w:left="4830" w:hanging="565"/>
      </w:pPr>
      <w:rPr>
        <w:rFonts w:hint="default"/>
      </w:rPr>
    </w:lvl>
    <w:lvl w:ilvl="6" w:tentative="0">
      <w:start w:val="0"/>
      <w:numFmt w:val="bullet"/>
      <w:lvlText w:val="•"/>
      <w:lvlJc w:val="left"/>
      <w:pPr>
        <w:ind w:left="5960" w:hanging="565"/>
      </w:pPr>
      <w:rPr>
        <w:rFonts w:hint="default"/>
      </w:rPr>
    </w:lvl>
    <w:lvl w:ilvl="7" w:tentative="0">
      <w:start w:val="0"/>
      <w:numFmt w:val="bullet"/>
      <w:lvlText w:val="•"/>
      <w:lvlJc w:val="left"/>
      <w:pPr>
        <w:ind w:left="7090" w:hanging="565"/>
      </w:pPr>
      <w:rPr>
        <w:rFonts w:hint="default"/>
      </w:rPr>
    </w:lvl>
    <w:lvl w:ilvl="8" w:tentative="0">
      <w:start w:val="0"/>
      <w:numFmt w:val="bullet"/>
      <w:lvlText w:val="•"/>
      <w:lvlJc w:val="left"/>
      <w:pPr>
        <w:ind w:left="8220" w:hanging="565"/>
      </w:pPr>
      <w:rPr>
        <w:rFonts w:hint="default"/>
      </w:rPr>
    </w:lvl>
  </w:abstractNum>
  <w:num w:numId="1">
    <w:abstractNumId w:val="1"/>
  </w:num>
  <w:num w:numId="2">
    <w:abstractNumId w:val="3"/>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nforcement="0"/>
  <w:defaultTabStop w:val="420"/>
  <w:drawingGridHorizontalSpacing w:val="150"/>
  <w:drawingGridVerticalSpacing w:val="204"/>
  <w:displayHorizontalDrawingGridEvery w:val="2"/>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A653C"/>
    <w:rsid w:val="000005C7"/>
    <w:rsid w:val="00000EA3"/>
    <w:rsid w:val="00000F03"/>
    <w:rsid w:val="00000F39"/>
    <w:rsid w:val="000010F0"/>
    <w:rsid w:val="000011B0"/>
    <w:rsid w:val="00001B58"/>
    <w:rsid w:val="000028FB"/>
    <w:rsid w:val="000029BA"/>
    <w:rsid w:val="00002EEA"/>
    <w:rsid w:val="0000407C"/>
    <w:rsid w:val="00005B5C"/>
    <w:rsid w:val="00006606"/>
    <w:rsid w:val="00006C36"/>
    <w:rsid w:val="00006F16"/>
    <w:rsid w:val="0000703F"/>
    <w:rsid w:val="00007441"/>
    <w:rsid w:val="000076ED"/>
    <w:rsid w:val="00007DB5"/>
    <w:rsid w:val="0001016F"/>
    <w:rsid w:val="00010574"/>
    <w:rsid w:val="00010B9A"/>
    <w:rsid w:val="00010C8E"/>
    <w:rsid w:val="000119B6"/>
    <w:rsid w:val="00011F95"/>
    <w:rsid w:val="0001320E"/>
    <w:rsid w:val="000136B3"/>
    <w:rsid w:val="00013C91"/>
    <w:rsid w:val="000141B3"/>
    <w:rsid w:val="0001433B"/>
    <w:rsid w:val="0001504F"/>
    <w:rsid w:val="000151D1"/>
    <w:rsid w:val="00015BB5"/>
    <w:rsid w:val="000160DB"/>
    <w:rsid w:val="000169D3"/>
    <w:rsid w:val="00016A3E"/>
    <w:rsid w:val="0001704C"/>
    <w:rsid w:val="000177AB"/>
    <w:rsid w:val="0002065F"/>
    <w:rsid w:val="000214B2"/>
    <w:rsid w:val="0002162A"/>
    <w:rsid w:val="00022912"/>
    <w:rsid w:val="00022D70"/>
    <w:rsid w:val="0002302F"/>
    <w:rsid w:val="000238C7"/>
    <w:rsid w:val="00023A31"/>
    <w:rsid w:val="00023D41"/>
    <w:rsid w:val="000241B1"/>
    <w:rsid w:val="000241E4"/>
    <w:rsid w:val="00024CA9"/>
    <w:rsid w:val="00024E30"/>
    <w:rsid w:val="00025719"/>
    <w:rsid w:val="000259C8"/>
    <w:rsid w:val="00025A4B"/>
    <w:rsid w:val="00025DA1"/>
    <w:rsid w:val="00025E8A"/>
    <w:rsid w:val="00026B37"/>
    <w:rsid w:val="0002704C"/>
    <w:rsid w:val="00027BA3"/>
    <w:rsid w:val="00030463"/>
    <w:rsid w:val="000307A5"/>
    <w:rsid w:val="0003083B"/>
    <w:rsid w:val="000311FB"/>
    <w:rsid w:val="00031D6C"/>
    <w:rsid w:val="00032008"/>
    <w:rsid w:val="00032054"/>
    <w:rsid w:val="000322CE"/>
    <w:rsid w:val="0003239A"/>
    <w:rsid w:val="00032871"/>
    <w:rsid w:val="00032B04"/>
    <w:rsid w:val="00032C8D"/>
    <w:rsid w:val="000334CB"/>
    <w:rsid w:val="000340B6"/>
    <w:rsid w:val="000341E2"/>
    <w:rsid w:val="000344A4"/>
    <w:rsid w:val="000350F2"/>
    <w:rsid w:val="00036041"/>
    <w:rsid w:val="00036243"/>
    <w:rsid w:val="00036B65"/>
    <w:rsid w:val="000378BA"/>
    <w:rsid w:val="00037EF9"/>
    <w:rsid w:val="00040FA9"/>
    <w:rsid w:val="0004134F"/>
    <w:rsid w:val="0004155A"/>
    <w:rsid w:val="000417EB"/>
    <w:rsid w:val="00041D0E"/>
    <w:rsid w:val="00041F91"/>
    <w:rsid w:val="00042F9B"/>
    <w:rsid w:val="0004485C"/>
    <w:rsid w:val="00044B6B"/>
    <w:rsid w:val="00045C51"/>
    <w:rsid w:val="0004630C"/>
    <w:rsid w:val="000464B7"/>
    <w:rsid w:val="0004675F"/>
    <w:rsid w:val="000468BE"/>
    <w:rsid w:val="00046E87"/>
    <w:rsid w:val="000506EC"/>
    <w:rsid w:val="00050E8F"/>
    <w:rsid w:val="00050F0E"/>
    <w:rsid w:val="00050FCA"/>
    <w:rsid w:val="0005149E"/>
    <w:rsid w:val="00051BCA"/>
    <w:rsid w:val="000536D2"/>
    <w:rsid w:val="00053A23"/>
    <w:rsid w:val="00053C5C"/>
    <w:rsid w:val="00054246"/>
    <w:rsid w:val="000547CF"/>
    <w:rsid w:val="00054A6B"/>
    <w:rsid w:val="00055493"/>
    <w:rsid w:val="00055510"/>
    <w:rsid w:val="00055902"/>
    <w:rsid w:val="00055E1B"/>
    <w:rsid w:val="0005634C"/>
    <w:rsid w:val="00056C56"/>
    <w:rsid w:val="0006052B"/>
    <w:rsid w:val="000608A6"/>
    <w:rsid w:val="00060983"/>
    <w:rsid w:val="00061077"/>
    <w:rsid w:val="00062153"/>
    <w:rsid w:val="00062658"/>
    <w:rsid w:val="00063360"/>
    <w:rsid w:val="0006345F"/>
    <w:rsid w:val="000642B4"/>
    <w:rsid w:val="000644DA"/>
    <w:rsid w:val="00064D1C"/>
    <w:rsid w:val="00065802"/>
    <w:rsid w:val="00065C95"/>
    <w:rsid w:val="00066109"/>
    <w:rsid w:val="0006627E"/>
    <w:rsid w:val="00066FFA"/>
    <w:rsid w:val="000674C4"/>
    <w:rsid w:val="00070532"/>
    <w:rsid w:val="00070EAC"/>
    <w:rsid w:val="00070F3D"/>
    <w:rsid w:val="00071530"/>
    <w:rsid w:val="00071691"/>
    <w:rsid w:val="00071731"/>
    <w:rsid w:val="00071F04"/>
    <w:rsid w:val="000720B6"/>
    <w:rsid w:val="000722F2"/>
    <w:rsid w:val="0007253E"/>
    <w:rsid w:val="00072752"/>
    <w:rsid w:val="00072EA8"/>
    <w:rsid w:val="000732D4"/>
    <w:rsid w:val="000734CE"/>
    <w:rsid w:val="00073598"/>
    <w:rsid w:val="00073901"/>
    <w:rsid w:val="000745E4"/>
    <w:rsid w:val="000747D5"/>
    <w:rsid w:val="00074955"/>
    <w:rsid w:val="00074957"/>
    <w:rsid w:val="00074A8C"/>
    <w:rsid w:val="00075428"/>
    <w:rsid w:val="000758D0"/>
    <w:rsid w:val="00077C4C"/>
    <w:rsid w:val="00077CE8"/>
    <w:rsid w:val="000807EE"/>
    <w:rsid w:val="000808A2"/>
    <w:rsid w:val="00080C2A"/>
    <w:rsid w:val="00081906"/>
    <w:rsid w:val="00083018"/>
    <w:rsid w:val="00083BFD"/>
    <w:rsid w:val="00083C69"/>
    <w:rsid w:val="00083CB6"/>
    <w:rsid w:val="00083E86"/>
    <w:rsid w:val="000841A0"/>
    <w:rsid w:val="0008426A"/>
    <w:rsid w:val="000843F9"/>
    <w:rsid w:val="00084FB7"/>
    <w:rsid w:val="0008643A"/>
    <w:rsid w:val="00086E1B"/>
    <w:rsid w:val="00086F80"/>
    <w:rsid w:val="000871E7"/>
    <w:rsid w:val="000871FD"/>
    <w:rsid w:val="000879E2"/>
    <w:rsid w:val="00087C03"/>
    <w:rsid w:val="000907A8"/>
    <w:rsid w:val="00090BCB"/>
    <w:rsid w:val="00090EB1"/>
    <w:rsid w:val="00091220"/>
    <w:rsid w:val="00091E72"/>
    <w:rsid w:val="00092738"/>
    <w:rsid w:val="0009279E"/>
    <w:rsid w:val="0009323A"/>
    <w:rsid w:val="0009346F"/>
    <w:rsid w:val="00093F93"/>
    <w:rsid w:val="00094939"/>
    <w:rsid w:val="00094DA8"/>
    <w:rsid w:val="00094E1A"/>
    <w:rsid w:val="000961A5"/>
    <w:rsid w:val="00096A74"/>
    <w:rsid w:val="00096BE2"/>
    <w:rsid w:val="00096F3E"/>
    <w:rsid w:val="00097072"/>
    <w:rsid w:val="0009744D"/>
    <w:rsid w:val="00097DBF"/>
    <w:rsid w:val="00097FB7"/>
    <w:rsid w:val="000A01A9"/>
    <w:rsid w:val="000A01D4"/>
    <w:rsid w:val="000A1E5C"/>
    <w:rsid w:val="000A2937"/>
    <w:rsid w:val="000A2A5C"/>
    <w:rsid w:val="000A2E9E"/>
    <w:rsid w:val="000A2FED"/>
    <w:rsid w:val="000A4259"/>
    <w:rsid w:val="000A4C6A"/>
    <w:rsid w:val="000A4EBE"/>
    <w:rsid w:val="000A53AE"/>
    <w:rsid w:val="000A587E"/>
    <w:rsid w:val="000A5A0C"/>
    <w:rsid w:val="000A5E49"/>
    <w:rsid w:val="000A61BB"/>
    <w:rsid w:val="000A63D2"/>
    <w:rsid w:val="000A6E36"/>
    <w:rsid w:val="000A7223"/>
    <w:rsid w:val="000A7538"/>
    <w:rsid w:val="000A772E"/>
    <w:rsid w:val="000A7A8C"/>
    <w:rsid w:val="000B0917"/>
    <w:rsid w:val="000B0A1D"/>
    <w:rsid w:val="000B0FE2"/>
    <w:rsid w:val="000B127D"/>
    <w:rsid w:val="000B215C"/>
    <w:rsid w:val="000B3451"/>
    <w:rsid w:val="000B402F"/>
    <w:rsid w:val="000B4263"/>
    <w:rsid w:val="000B4582"/>
    <w:rsid w:val="000B49F5"/>
    <w:rsid w:val="000B4A93"/>
    <w:rsid w:val="000B4EAE"/>
    <w:rsid w:val="000B5013"/>
    <w:rsid w:val="000B52E8"/>
    <w:rsid w:val="000B5BAB"/>
    <w:rsid w:val="000B6289"/>
    <w:rsid w:val="000B689D"/>
    <w:rsid w:val="000B780A"/>
    <w:rsid w:val="000C0626"/>
    <w:rsid w:val="000C0B07"/>
    <w:rsid w:val="000C0E3A"/>
    <w:rsid w:val="000C1CD1"/>
    <w:rsid w:val="000C1DC0"/>
    <w:rsid w:val="000C237F"/>
    <w:rsid w:val="000C239D"/>
    <w:rsid w:val="000C2552"/>
    <w:rsid w:val="000C277B"/>
    <w:rsid w:val="000C2988"/>
    <w:rsid w:val="000C40D3"/>
    <w:rsid w:val="000C42F3"/>
    <w:rsid w:val="000C4921"/>
    <w:rsid w:val="000C516E"/>
    <w:rsid w:val="000C6B0E"/>
    <w:rsid w:val="000C6B59"/>
    <w:rsid w:val="000C703B"/>
    <w:rsid w:val="000C734A"/>
    <w:rsid w:val="000C7A41"/>
    <w:rsid w:val="000C7D7F"/>
    <w:rsid w:val="000D07AB"/>
    <w:rsid w:val="000D0BD0"/>
    <w:rsid w:val="000D0DDD"/>
    <w:rsid w:val="000D0EED"/>
    <w:rsid w:val="000D119E"/>
    <w:rsid w:val="000D1B28"/>
    <w:rsid w:val="000D29E7"/>
    <w:rsid w:val="000D2E56"/>
    <w:rsid w:val="000D2E7A"/>
    <w:rsid w:val="000D371E"/>
    <w:rsid w:val="000D385F"/>
    <w:rsid w:val="000D39DE"/>
    <w:rsid w:val="000D3E08"/>
    <w:rsid w:val="000D3F81"/>
    <w:rsid w:val="000D43E6"/>
    <w:rsid w:val="000D49A4"/>
    <w:rsid w:val="000D5C9F"/>
    <w:rsid w:val="000D5D38"/>
    <w:rsid w:val="000D6029"/>
    <w:rsid w:val="000D60F3"/>
    <w:rsid w:val="000D61C5"/>
    <w:rsid w:val="000D6339"/>
    <w:rsid w:val="000D679A"/>
    <w:rsid w:val="000D75EE"/>
    <w:rsid w:val="000D7772"/>
    <w:rsid w:val="000D7B49"/>
    <w:rsid w:val="000D7CD2"/>
    <w:rsid w:val="000E0340"/>
    <w:rsid w:val="000E0E7B"/>
    <w:rsid w:val="000E13F2"/>
    <w:rsid w:val="000E1ADA"/>
    <w:rsid w:val="000E292F"/>
    <w:rsid w:val="000E2AD7"/>
    <w:rsid w:val="000E2D16"/>
    <w:rsid w:val="000E466A"/>
    <w:rsid w:val="000E4A56"/>
    <w:rsid w:val="000E4E20"/>
    <w:rsid w:val="000E4E8E"/>
    <w:rsid w:val="000E5028"/>
    <w:rsid w:val="000E54DF"/>
    <w:rsid w:val="000E550D"/>
    <w:rsid w:val="000E5A39"/>
    <w:rsid w:val="000E5CC4"/>
    <w:rsid w:val="000E5EF7"/>
    <w:rsid w:val="000E60F7"/>
    <w:rsid w:val="000E6B89"/>
    <w:rsid w:val="000E77D2"/>
    <w:rsid w:val="000F068D"/>
    <w:rsid w:val="000F0901"/>
    <w:rsid w:val="000F1F17"/>
    <w:rsid w:val="000F2820"/>
    <w:rsid w:val="000F3759"/>
    <w:rsid w:val="000F44F6"/>
    <w:rsid w:val="000F4A89"/>
    <w:rsid w:val="000F5262"/>
    <w:rsid w:val="000F56B0"/>
    <w:rsid w:val="000F5832"/>
    <w:rsid w:val="000F590F"/>
    <w:rsid w:val="000F5E35"/>
    <w:rsid w:val="000F5FDB"/>
    <w:rsid w:val="000F61E3"/>
    <w:rsid w:val="000F6BF0"/>
    <w:rsid w:val="000F7789"/>
    <w:rsid w:val="000F7D01"/>
    <w:rsid w:val="0010004D"/>
    <w:rsid w:val="0010029C"/>
    <w:rsid w:val="00100CDD"/>
    <w:rsid w:val="00100D94"/>
    <w:rsid w:val="0010112B"/>
    <w:rsid w:val="00101EE3"/>
    <w:rsid w:val="00103BC5"/>
    <w:rsid w:val="00103EC9"/>
    <w:rsid w:val="001046CF"/>
    <w:rsid w:val="00104B0D"/>
    <w:rsid w:val="00104FA9"/>
    <w:rsid w:val="001052D8"/>
    <w:rsid w:val="0010551A"/>
    <w:rsid w:val="00105979"/>
    <w:rsid w:val="00105B00"/>
    <w:rsid w:val="00105F5B"/>
    <w:rsid w:val="0010660F"/>
    <w:rsid w:val="001070C1"/>
    <w:rsid w:val="00107E22"/>
    <w:rsid w:val="00107F17"/>
    <w:rsid w:val="00110352"/>
    <w:rsid w:val="00110408"/>
    <w:rsid w:val="00111013"/>
    <w:rsid w:val="00111024"/>
    <w:rsid w:val="00111AD8"/>
    <w:rsid w:val="001121A6"/>
    <w:rsid w:val="0011242E"/>
    <w:rsid w:val="00112DA9"/>
    <w:rsid w:val="001131B4"/>
    <w:rsid w:val="00113C0B"/>
    <w:rsid w:val="00113F8D"/>
    <w:rsid w:val="001143EA"/>
    <w:rsid w:val="0011455D"/>
    <w:rsid w:val="0011530B"/>
    <w:rsid w:val="00115A85"/>
    <w:rsid w:val="00116282"/>
    <w:rsid w:val="001166F7"/>
    <w:rsid w:val="00116EC6"/>
    <w:rsid w:val="001173B1"/>
    <w:rsid w:val="00117AB8"/>
    <w:rsid w:val="00120207"/>
    <w:rsid w:val="00121860"/>
    <w:rsid w:val="00121B8B"/>
    <w:rsid w:val="001221BB"/>
    <w:rsid w:val="00122285"/>
    <w:rsid w:val="001227AC"/>
    <w:rsid w:val="00122B79"/>
    <w:rsid w:val="0012385D"/>
    <w:rsid w:val="00123ABA"/>
    <w:rsid w:val="001258FD"/>
    <w:rsid w:val="001265D4"/>
    <w:rsid w:val="001267AB"/>
    <w:rsid w:val="00126B19"/>
    <w:rsid w:val="001305DE"/>
    <w:rsid w:val="0013109C"/>
    <w:rsid w:val="0013140C"/>
    <w:rsid w:val="00131657"/>
    <w:rsid w:val="0013166A"/>
    <w:rsid w:val="00131B07"/>
    <w:rsid w:val="00132212"/>
    <w:rsid w:val="00132AC6"/>
    <w:rsid w:val="00132BAC"/>
    <w:rsid w:val="00132E43"/>
    <w:rsid w:val="00133121"/>
    <w:rsid w:val="0013327E"/>
    <w:rsid w:val="00134386"/>
    <w:rsid w:val="001347FE"/>
    <w:rsid w:val="00135F30"/>
    <w:rsid w:val="00136329"/>
    <w:rsid w:val="001363DF"/>
    <w:rsid w:val="001365B0"/>
    <w:rsid w:val="00136A75"/>
    <w:rsid w:val="00136DA8"/>
    <w:rsid w:val="00140926"/>
    <w:rsid w:val="00140E5B"/>
    <w:rsid w:val="001413CA"/>
    <w:rsid w:val="00141626"/>
    <w:rsid w:val="001421BF"/>
    <w:rsid w:val="001427A1"/>
    <w:rsid w:val="00142B58"/>
    <w:rsid w:val="00143137"/>
    <w:rsid w:val="0014372E"/>
    <w:rsid w:val="0014392D"/>
    <w:rsid w:val="0014392F"/>
    <w:rsid w:val="00143938"/>
    <w:rsid w:val="00143F37"/>
    <w:rsid w:val="00144329"/>
    <w:rsid w:val="00144B1C"/>
    <w:rsid w:val="0014567E"/>
    <w:rsid w:val="00145821"/>
    <w:rsid w:val="001459D0"/>
    <w:rsid w:val="0014750F"/>
    <w:rsid w:val="00147552"/>
    <w:rsid w:val="001475AD"/>
    <w:rsid w:val="00147D4B"/>
    <w:rsid w:val="001500F7"/>
    <w:rsid w:val="001502F5"/>
    <w:rsid w:val="00150B5D"/>
    <w:rsid w:val="00150C88"/>
    <w:rsid w:val="00150E41"/>
    <w:rsid w:val="00150ED0"/>
    <w:rsid w:val="00150F59"/>
    <w:rsid w:val="0015140B"/>
    <w:rsid w:val="00152158"/>
    <w:rsid w:val="0015228E"/>
    <w:rsid w:val="00153195"/>
    <w:rsid w:val="00153942"/>
    <w:rsid w:val="00153E99"/>
    <w:rsid w:val="00153F77"/>
    <w:rsid w:val="00154C28"/>
    <w:rsid w:val="00155739"/>
    <w:rsid w:val="00155DEF"/>
    <w:rsid w:val="00155F0D"/>
    <w:rsid w:val="001562F7"/>
    <w:rsid w:val="00156B2F"/>
    <w:rsid w:val="00160511"/>
    <w:rsid w:val="00161080"/>
    <w:rsid w:val="00161306"/>
    <w:rsid w:val="0016148D"/>
    <w:rsid w:val="00161F7F"/>
    <w:rsid w:val="0016220D"/>
    <w:rsid w:val="00162A45"/>
    <w:rsid w:val="00162CA9"/>
    <w:rsid w:val="001638BE"/>
    <w:rsid w:val="0016395E"/>
    <w:rsid w:val="0016420A"/>
    <w:rsid w:val="00164A0B"/>
    <w:rsid w:val="00164B7E"/>
    <w:rsid w:val="00164BF9"/>
    <w:rsid w:val="001657BA"/>
    <w:rsid w:val="00165BEE"/>
    <w:rsid w:val="00165C8E"/>
    <w:rsid w:val="00166B10"/>
    <w:rsid w:val="00166E21"/>
    <w:rsid w:val="001673D6"/>
    <w:rsid w:val="0016779A"/>
    <w:rsid w:val="0016794C"/>
    <w:rsid w:val="00167B51"/>
    <w:rsid w:val="00167BCB"/>
    <w:rsid w:val="00170049"/>
    <w:rsid w:val="0017022B"/>
    <w:rsid w:val="00170478"/>
    <w:rsid w:val="00170566"/>
    <w:rsid w:val="00170EDA"/>
    <w:rsid w:val="00171C5C"/>
    <w:rsid w:val="00171CA6"/>
    <w:rsid w:val="00171F39"/>
    <w:rsid w:val="00171F3F"/>
    <w:rsid w:val="001723E8"/>
    <w:rsid w:val="00172890"/>
    <w:rsid w:val="001729C2"/>
    <w:rsid w:val="00172A0F"/>
    <w:rsid w:val="00172B76"/>
    <w:rsid w:val="00172BC8"/>
    <w:rsid w:val="001733F9"/>
    <w:rsid w:val="001737C1"/>
    <w:rsid w:val="00173AEB"/>
    <w:rsid w:val="00173BC0"/>
    <w:rsid w:val="00173CE5"/>
    <w:rsid w:val="001749B6"/>
    <w:rsid w:val="00174A5E"/>
    <w:rsid w:val="00175553"/>
    <w:rsid w:val="001755EA"/>
    <w:rsid w:val="001757C1"/>
    <w:rsid w:val="00175AF8"/>
    <w:rsid w:val="001761E0"/>
    <w:rsid w:val="001769F2"/>
    <w:rsid w:val="00176B60"/>
    <w:rsid w:val="00176DBA"/>
    <w:rsid w:val="001770F8"/>
    <w:rsid w:val="00177546"/>
    <w:rsid w:val="00177A9F"/>
    <w:rsid w:val="00181021"/>
    <w:rsid w:val="00181035"/>
    <w:rsid w:val="0018126D"/>
    <w:rsid w:val="00181888"/>
    <w:rsid w:val="001832B7"/>
    <w:rsid w:val="001849A8"/>
    <w:rsid w:val="00184D47"/>
    <w:rsid w:val="00184FAF"/>
    <w:rsid w:val="0018509E"/>
    <w:rsid w:val="00185541"/>
    <w:rsid w:val="00185DE6"/>
    <w:rsid w:val="00186510"/>
    <w:rsid w:val="0018684E"/>
    <w:rsid w:val="00186CC0"/>
    <w:rsid w:val="00187178"/>
    <w:rsid w:val="0018732B"/>
    <w:rsid w:val="0018749E"/>
    <w:rsid w:val="00187A35"/>
    <w:rsid w:val="00187FD8"/>
    <w:rsid w:val="00190A95"/>
    <w:rsid w:val="00190E7F"/>
    <w:rsid w:val="00191628"/>
    <w:rsid w:val="001917E0"/>
    <w:rsid w:val="0019184C"/>
    <w:rsid w:val="00191CCF"/>
    <w:rsid w:val="00191EB7"/>
    <w:rsid w:val="001930C4"/>
    <w:rsid w:val="00193199"/>
    <w:rsid w:val="00193590"/>
    <w:rsid w:val="0019416B"/>
    <w:rsid w:val="00194BBA"/>
    <w:rsid w:val="00194CD0"/>
    <w:rsid w:val="00194F3F"/>
    <w:rsid w:val="001952B2"/>
    <w:rsid w:val="00195AD6"/>
    <w:rsid w:val="001962E3"/>
    <w:rsid w:val="00196D88"/>
    <w:rsid w:val="00196FC6"/>
    <w:rsid w:val="00197530"/>
    <w:rsid w:val="0019781F"/>
    <w:rsid w:val="00197D3C"/>
    <w:rsid w:val="001A06A7"/>
    <w:rsid w:val="001A08FD"/>
    <w:rsid w:val="001A1925"/>
    <w:rsid w:val="001A1952"/>
    <w:rsid w:val="001A1B2C"/>
    <w:rsid w:val="001A2474"/>
    <w:rsid w:val="001A2F6D"/>
    <w:rsid w:val="001A30C6"/>
    <w:rsid w:val="001A3A18"/>
    <w:rsid w:val="001A47B0"/>
    <w:rsid w:val="001A497E"/>
    <w:rsid w:val="001A4AF6"/>
    <w:rsid w:val="001A539F"/>
    <w:rsid w:val="001A5E38"/>
    <w:rsid w:val="001A5FC0"/>
    <w:rsid w:val="001A60B2"/>
    <w:rsid w:val="001A62FA"/>
    <w:rsid w:val="001A68FB"/>
    <w:rsid w:val="001A717C"/>
    <w:rsid w:val="001A7924"/>
    <w:rsid w:val="001A7BDE"/>
    <w:rsid w:val="001B0055"/>
    <w:rsid w:val="001B04D6"/>
    <w:rsid w:val="001B0F1E"/>
    <w:rsid w:val="001B101B"/>
    <w:rsid w:val="001B1539"/>
    <w:rsid w:val="001B1A3F"/>
    <w:rsid w:val="001B1B61"/>
    <w:rsid w:val="001B1B9A"/>
    <w:rsid w:val="001B1F45"/>
    <w:rsid w:val="001B2BAB"/>
    <w:rsid w:val="001B2E2C"/>
    <w:rsid w:val="001B38FF"/>
    <w:rsid w:val="001B3C1A"/>
    <w:rsid w:val="001B402B"/>
    <w:rsid w:val="001B4BBE"/>
    <w:rsid w:val="001B4C25"/>
    <w:rsid w:val="001B52E8"/>
    <w:rsid w:val="001B556B"/>
    <w:rsid w:val="001B6CE7"/>
    <w:rsid w:val="001B717E"/>
    <w:rsid w:val="001B7DBA"/>
    <w:rsid w:val="001C0D44"/>
    <w:rsid w:val="001C14A4"/>
    <w:rsid w:val="001C1D13"/>
    <w:rsid w:val="001C2449"/>
    <w:rsid w:val="001C2623"/>
    <w:rsid w:val="001C287F"/>
    <w:rsid w:val="001C3705"/>
    <w:rsid w:val="001C3BD1"/>
    <w:rsid w:val="001C45E2"/>
    <w:rsid w:val="001C4993"/>
    <w:rsid w:val="001C4A6B"/>
    <w:rsid w:val="001C5037"/>
    <w:rsid w:val="001C5499"/>
    <w:rsid w:val="001C58C0"/>
    <w:rsid w:val="001C5CF2"/>
    <w:rsid w:val="001C5E55"/>
    <w:rsid w:val="001C6505"/>
    <w:rsid w:val="001C657E"/>
    <w:rsid w:val="001C6595"/>
    <w:rsid w:val="001C664F"/>
    <w:rsid w:val="001C6710"/>
    <w:rsid w:val="001C6E9C"/>
    <w:rsid w:val="001C7342"/>
    <w:rsid w:val="001C753C"/>
    <w:rsid w:val="001D0DD5"/>
    <w:rsid w:val="001D0E8E"/>
    <w:rsid w:val="001D0EBA"/>
    <w:rsid w:val="001D0F33"/>
    <w:rsid w:val="001D0FAC"/>
    <w:rsid w:val="001D15BA"/>
    <w:rsid w:val="001D1F34"/>
    <w:rsid w:val="001D2171"/>
    <w:rsid w:val="001D245B"/>
    <w:rsid w:val="001D255C"/>
    <w:rsid w:val="001D281D"/>
    <w:rsid w:val="001D2988"/>
    <w:rsid w:val="001D3234"/>
    <w:rsid w:val="001D3300"/>
    <w:rsid w:val="001D3AA2"/>
    <w:rsid w:val="001D4937"/>
    <w:rsid w:val="001D572D"/>
    <w:rsid w:val="001D5E6C"/>
    <w:rsid w:val="001D68BF"/>
    <w:rsid w:val="001D7137"/>
    <w:rsid w:val="001D7C18"/>
    <w:rsid w:val="001D7ED5"/>
    <w:rsid w:val="001E065E"/>
    <w:rsid w:val="001E0D5F"/>
    <w:rsid w:val="001E139C"/>
    <w:rsid w:val="001E1CDC"/>
    <w:rsid w:val="001E2CEA"/>
    <w:rsid w:val="001E2DCB"/>
    <w:rsid w:val="001E3003"/>
    <w:rsid w:val="001E3005"/>
    <w:rsid w:val="001E348C"/>
    <w:rsid w:val="001E38A0"/>
    <w:rsid w:val="001E39E2"/>
    <w:rsid w:val="001E44B8"/>
    <w:rsid w:val="001E5196"/>
    <w:rsid w:val="001E5216"/>
    <w:rsid w:val="001E561C"/>
    <w:rsid w:val="001E5956"/>
    <w:rsid w:val="001E659F"/>
    <w:rsid w:val="001E65E5"/>
    <w:rsid w:val="001E6F60"/>
    <w:rsid w:val="001E7423"/>
    <w:rsid w:val="001E7542"/>
    <w:rsid w:val="001E7667"/>
    <w:rsid w:val="001E76B2"/>
    <w:rsid w:val="001E76E9"/>
    <w:rsid w:val="001E7EBB"/>
    <w:rsid w:val="001F034F"/>
    <w:rsid w:val="001F0DFF"/>
    <w:rsid w:val="001F10F3"/>
    <w:rsid w:val="001F1545"/>
    <w:rsid w:val="001F1616"/>
    <w:rsid w:val="001F23B8"/>
    <w:rsid w:val="001F2C81"/>
    <w:rsid w:val="001F2E96"/>
    <w:rsid w:val="001F3376"/>
    <w:rsid w:val="001F4000"/>
    <w:rsid w:val="001F4363"/>
    <w:rsid w:val="001F45BA"/>
    <w:rsid w:val="001F4A4F"/>
    <w:rsid w:val="001F4AA9"/>
    <w:rsid w:val="001F5999"/>
    <w:rsid w:val="001F5ED0"/>
    <w:rsid w:val="001F6739"/>
    <w:rsid w:val="001F6853"/>
    <w:rsid w:val="001F712D"/>
    <w:rsid w:val="001F73BD"/>
    <w:rsid w:val="001F789D"/>
    <w:rsid w:val="00200070"/>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5A2"/>
    <w:rsid w:val="002035E2"/>
    <w:rsid w:val="002039A6"/>
    <w:rsid w:val="0020416A"/>
    <w:rsid w:val="00206A9E"/>
    <w:rsid w:val="00206B90"/>
    <w:rsid w:val="0020741A"/>
    <w:rsid w:val="00207B1F"/>
    <w:rsid w:val="00207C8D"/>
    <w:rsid w:val="00210BC5"/>
    <w:rsid w:val="00210D1E"/>
    <w:rsid w:val="00211B71"/>
    <w:rsid w:val="00211BA3"/>
    <w:rsid w:val="002122BE"/>
    <w:rsid w:val="0021265B"/>
    <w:rsid w:val="00212721"/>
    <w:rsid w:val="002129EC"/>
    <w:rsid w:val="00212AC5"/>
    <w:rsid w:val="00213178"/>
    <w:rsid w:val="00213917"/>
    <w:rsid w:val="00213E4E"/>
    <w:rsid w:val="00214352"/>
    <w:rsid w:val="002156F4"/>
    <w:rsid w:val="00215A73"/>
    <w:rsid w:val="00216218"/>
    <w:rsid w:val="00216FA3"/>
    <w:rsid w:val="002175CA"/>
    <w:rsid w:val="0021765D"/>
    <w:rsid w:val="00217867"/>
    <w:rsid w:val="00217E90"/>
    <w:rsid w:val="002200E5"/>
    <w:rsid w:val="0022015D"/>
    <w:rsid w:val="0022023F"/>
    <w:rsid w:val="002208EF"/>
    <w:rsid w:val="0022122C"/>
    <w:rsid w:val="00221C4B"/>
    <w:rsid w:val="00221DBB"/>
    <w:rsid w:val="00222476"/>
    <w:rsid w:val="00222498"/>
    <w:rsid w:val="0022295B"/>
    <w:rsid w:val="00223270"/>
    <w:rsid w:val="00223456"/>
    <w:rsid w:val="00223958"/>
    <w:rsid w:val="002239ED"/>
    <w:rsid w:val="002242F7"/>
    <w:rsid w:val="00224527"/>
    <w:rsid w:val="00225419"/>
    <w:rsid w:val="00225D0F"/>
    <w:rsid w:val="00226036"/>
    <w:rsid w:val="0022638A"/>
    <w:rsid w:val="002271BB"/>
    <w:rsid w:val="002278FD"/>
    <w:rsid w:val="00227C6E"/>
    <w:rsid w:val="00230301"/>
    <w:rsid w:val="00230941"/>
    <w:rsid w:val="00230DB1"/>
    <w:rsid w:val="00230FAF"/>
    <w:rsid w:val="0023192B"/>
    <w:rsid w:val="00232D20"/>
    <w:rsid w:val="002339AF"/>
    <w:rsid w:val="00234C5C"/>
    <w:rsid w:val="00234C92"/>
    <w:rsid w:val="00234D24"/>
    <w:rsid w:val="0023581F"/>
    <w:rsid w:val="002363D6"/>
    <w:rsid w:val="00236EE4"/>
    <w:rsid w:val="002370D4"/>
    <w:rsid w:val="00237123"/>
    <w:rsid w:val="00237304"/>
    <w:rsid w:val="00237F88"/>
    <w:rsid w:val="00240143"/>
    <w:rsid w:val="00240754"/>
    <w:rsid w:val="00241231"/>
    <w:rsid w:val="002416EC"/>
    <w:rsid w:val="00241A18"/>
    <w:rsid w:val="00241A44"/>
    <w:rsid w:val="0024212C"/>
    <w:rsid w:val="00242294"/>
    <w:rsid w:val="0024293C"/>
    <w:rsid w:val="00242B64"/>
    <w:rsid w:val="00242F07"/>
    <w:rsid w:val="0024323C"/>
    <w:rsid w:val="0024355B"/>
    <w:rsid w:val="00243A52"/>
    <w:rsid w:val="0024491E"/>
    <w:rsid w:val="002449A0"/>
    <w:rsid w:val="00246342"/>
    <w:rsid w:val="002463EE"/>
    <w:rsid w:val="00246A8C"/>
    <w:rsid w:val="0024702D"/>
    <w:rsid w:val="00247499"/>
    <w:rsid w:val="002477EA"/>
    <w:rsid w:val="0025002D"/>
    <w:rsid w:val="00250ECF"/>
    <w:rsid w:val="00251501"/>
    <w:rsid w:val="002528A4"/>
    <w:rsid w:val="00252AE9"/>
    <w:rsid w:val="00253E2E"/>
    <w:rsid w:val="00253E50"/>
    <w:rsid w:val="00253F2E"/>
    <w:rsid w:val="002547D7"/>
    <w:rsid w:val="00254B95"/>
    <w:rsid w:val="00255079"/>
    <w:rsid w:val="0025663E"/>
    <w:rsid w:val="00256ADA"/>
    <w:rsid w:val="00257248"/>
    <w:rsid w:val="002576D9"/>
    <w:rsid w:val="00257A10"/>
    <w:rsid w:val="00260555"/>
    <w:rsid w:val="0026093D"/>
    <w:rsid w:val="00260C02"/>
    <w:rsid w:val="00260D02"/>
    <w:rsid w:val="002614BB"/>
    <w:rsid w:val="00261954"/>
    <w:rsid w:val="00262989"/>
    <w:rsid w:val="00263E30"/>
    <w:rsid w:val="00264ABD"/>
    <w:rsid w:val="00264D4B"/>
    <w:rsid w:val="00265F44"/>
    <w:rsid w:val="0026606D"/>
    <w:rsid w:val="0026631F"/>
    <w:rsid w:val="0026703B"/>
    <w:rsid w:val="002700FF"/>
    <w:rsid w:val="00270B1A"/>
    <w:rsid w:val="002710FE"/>
    <w:rsid w:val="00271651"/>
    <w:rsid w:val="00271E39"/>
    <w:rsid w:val="00273815"/>
    <w:rsid w:val="00273955"/>
    <w:rsid w:val="00273BB4"/>
    <w:rsid w:val="00274342"/>
    <w:rsid w:val="002743D1"/>
    <w:rsid w:val="00274406"/>
    <w:rsid w:val="0027532E"/>
    <w:rsid w:val="00275C76"/>
    <w:rsid w:val="00275E0C"/>
    <w:rsid w:val="00276682"/>
    <w:rsid w:val="00276D46"/>
    <w:rsid w:val="0027724E"/>
    <w:rsid w:val="002773D2"/>
    <w:rsid w:val="00277E17"/>
    <w:rsid w:val="002801E1"/>
    <w:rsid w:val="00280306"/>
    <w:rsid w:val="00280317"/>
    <w:rsid w:val="00280DDE"/>
    <w:rsid w:val="0028113D"/>
    <w:rsid w:val="0028157A"/>
    <w:rsid w:val="00281CE0"/>
    <w:rsid w:val="00282E9C"/>
    <w:rsid w:val="00283766"/>
    <w:rsid w:val="00283B39"/>
    <w:rsid w:val="00284138"/>
    <w:rsid w:val="002842DB"/>
    <w:rsid w:val="002847BE"/>
    <w:rsid w:val="00284A50"/>
    <w:rsid w:val="00285382"/>
    <w:rsid w:val="002853E0"/>
    <w:rsid w:val="00285551"/>
    <w:rsid w:val="00286920"/>
    <w:rsid w:val="0028708A"/>
    <w:rsid w:val="00287121"/>
    <w:rsid w:val="0028752E"/>
    <w:rsid w:val="00287A04"/>
    <w:rsid w:val="00287B64"/>
    <w:rsid w:val="00290154"/>
    <w:rsid w:val="00291808"/>
    <w:rsid w:val="00292C99"/>
    <w:rsid w:val="00292CB4"/>
    <w:rsid w:val="00292D33"/>
    <w:rsid w:val="002951D6"/>
    <w:rsid w:val="00295261"/>
    <w:rsid w:val="00296472"/>
    <w:rsid w:val="00296932"/>
    <w:rsid w:val="00297331"/>
    <w:rsid w:val="0029790A"/>
    <w:rsid w:val="00297B3F"/>
    <w:rsid w:val="00297C79"/>
    <w:rsid w:val="00297FE2"/>
    <w:rsid w:val="002A002D"/>
    <w:rsid w:val="002A0154"/>
    <w:rsid w:val="002A0199"/>
    <w:rsid w:val="002A05D3"/>
    <w:rsid w:val="002A0F3C"/>
    <w:rsid w:val="002A12E4"/>
    <w:rsid w:val="002A1AD1"/>
    <w:rsid w:val="002A1DBF"/>
    <w:rsid w:val="002A239A"/>
    <w:rsid w:val="002A2AAD"/>
    <w:rsid w:val="002A2BEF"/>
    <w:rsid w:val="002A2F4F"/>
    <w:rsid w:val="002A354B"/>
    <w:rsid w:val="002A3777"/>
    <w:rsid w:val="002A3ED5"/>
    <w:rsid w:val="002A4020"/>
    <w:rsid w:val="002A4CB3"/>
    <w:rsid w:val="002A5488"/>
    <w:rsid w:val="002A54DC"/>
    <w:rsid w:val="002A5CD3"/>
    <w:rsid w:val="002A6D2E"/>
    <w:rsid w:val="002A6DFD"/>
    <w:rsid w:val="002A7068"/>
    <w:rsid w:val="002A7D1C"/>
    <w:rsid w:val="002B0085"/>
    <w:rsid w:val="002B05AF"/>
    <w:rsid w:val="002B0E2B"/>
    <w:rsid w:val="002B11F7"/>
    <w:rsid w:val="002B1CF9"/>
    <w:rsid w:val="002B1E2A"/>
    <w:rsid w:val="002B1E67"/>
    <w:rsid w:val="002B20F2"/>
    <w:rsid w:val="002B2717"/>
    <w:rsid w:val="002B2D6B"/>
    <w:rsid w:val="002B31C3"/>
    <w:rsid w:val="002B3A4D"/>
    <w:rsid w:val="002B3E14"/>
    <w:rsid w:val="002B429E"/>
    <w:rsid w:val="002B54D4"/>
    <w:rsid w:val="002B5750"/>
    <w:rsid w:val="002B59ED"/>
    <w:rsid w:val="002B613F"/>
    <w:rsid w:val="002B69DC"/>
    <w:rsid w:val="002B6AD4"/>
    <w:rsid w:val="002B6FD1"/>
    <w:rsid w:val="002B745F"/>
    <w:rsid w:val="002B7830"/>
    <w:rsid w:val="002B7831"/>
    <w:rsid w:val="002B7E4D"/>
    <w:rsid w:val="002C0D98"/>
    <w:rsid w:val="002C1C18"/>
    <w:rsid w:val="002C1E4A"/>
    <w:rsid w:val="002C1F5A"/>
    <w:rsid w:val="002C2B84"/>
    <w:rsid w:val="002C2E38"/>
    <w:rsid w:val="002C301F"/>
    <w:rsid w:val="002C39BB"/>
    <w:rsid w:val="002C3C99"/>
    <w:rsid w:val="002C3EC8"/>
    <w:rsid w:val="002C421B"/>
    <w:rsid w:val="002C44C3"/>
    <w:rsid w:val="002C4585"/>
    <w:rsid w:val="002C4705"/>
    <w:rsid w:val="002C5734"/>
    <w:rsid w:val="002C5999"/>
    <w:rsid w:val="002C6512"/>
    <w:rsid w:val="002C78FD"/>
    <w:rsid w:val="002C7AD2"/>
    <w:rsid w:val="002C7CB7"/>
    <w:rsid w:val="002D0954"/>
    <w:rsid w:val="002D0FF9"/>
    <w:rsid w:val="002D23CA"/>
    <w:rsid w:val="002D2AB6"/>
    <w:rsid w:val="002D2D80"/>
    <w:rsid w:val="002D2EE3"/>
    <w:rsid w:val="002D2F7C"/>
    <w:rsid w:val="002D3120"/>
    <w:rsid w:val="002D33D7"/>
    <w:rsid w:val="002D4182"/>
    <w:rsid w:val="002D531A"/>
    <w:rsid w:val="002D5617"/>
    <w:rsid w:val="002D68B3"/>
    <w:rsid w:val="002D7056"/>
    <w:rsid w:val="002D72DE"/>
    <w:rsid w:val="002D758B"/>
    <w:rsid w:val="002D7D97"/>
    <w:rsid w:val="002D7DBD"/>
    <w:rsid w:val="002E0749"/>
    <w:rsid w:val="002E0856"/>
    <w:rsid w:val="002E0D4F"/>
    <w:rsid w:val="002E1905"/>
    <w:rsid w:val="002E1AF0"/>
    <w:rsid w:val="002E1BC6"/>
    <w:rsid w:val="002E1DF8"/>
    <w:rsid w:val="002E2378"/>
    <w:rsid w:val="002E2695"/>
    <w:rsid w:val="002E358B"/>
    <w:rsid w:val="002E38BC"/>
    <w:rsid w:val="002E3EFC"/>
    <w:rsid w:val="002E4069"/>
    <w:rsid w:val="002E4922"/>
    <w:rsid w:val="002E4E0C"/>
    <w:rsid w:val="002E55D6"/>
    <w:rsid w:val="002E6486"/>
    <w:rsid w:val="002E684D"/>
    <w:rsid w:val="002E7145"/>
    <w:rsid w:val="002E76A6"/>
    <w:rsid w:val="002E7D8C"/>
    <w:rsid w:val="002F055B"/>
    <w:rsid w:val="002F0A15"/>
    <w:rsid w:val="002F0AD5"/>
    <w:rsid w:val="002F1624"/>
    <w:rsid w:val="002F194B"/>
    <w:rsid w:val="002F19B3"/>
    <w:rsid w:val="002F1DA9"/>
    <w:rsid w:val="002F1FD6"/>
    <w:rsid w:val="002F2865"/>
    <w:rsid w:val="002F3497"/>
    <w:rsid w:val="002F41A6"/>
    <w:rsid w:val="002F41FE"/>
    <w:rsid w:val="002F47F4"/>
    <w:rsid w:val="002F4B10"/>
    <w:rsid w:val="002F510E"/>
    <w:rsid w:val="002F53FA"/>
    <w:rsid w:val="002F5C89"/>
    <w:rsid w:val="002F6020"/>
    <w:rsid w:val="002F6205"/>
    <w:rsid w:val="002F68B5"/>
    <w:rsid w:val="002F6B30"/>
    <w:rsid w:val="002F6C9F"/>
    <w:rsid w:val="0030039C"/>
    <w:rsid w:val="00300950"/>
    <w:rsid w:val="00300B98"/>
    <w:rsid w:val="00300F1C"/>
    <w:rsid w:val="003010AA"/>
    <w:rsid w:val="003016B5"/>
    <w:rsid w:val="00301F4B"/>
    <w:rsid w:val="00302429"/>
    <w:rsid w:val="00302AE6"/>
    <w:rsid w:val="00302D20"/>
    <w:rsid w:val="00302EDD"/>
    <w:rsid w:val="00303124"/>
    <w:rsid w:val="003032CF"/>
    <w:rsid w:val="00303710"/>
    <w:rsid w:val="003048B3"/>
    <w:rsid w:val="00304A1C"/>
    <w:rsid w:val="00304D52"/>
    <w:rsid w:val="00305877"/>
    <w:rsid w:val="00305B43"/>
    <w:rsid w:val="00305CA0"/>
    <w:rsid w:val="00305CFD"/>
    <w:rsid w:val="00305F1E"/>
    <w:rsid w:val="003067C9"/>
    <w:rsid w:val="00306F17"/>
    <w:rsid w:val="0030719B"/>
    <w:rsid w:val="003074F8"/>
    <w:rsid w:val="00307D12"/>
    <w:rsid w:val="00310567"/>
    <w:rsid w:val="003111AC"/>
    <w:rsid w:val="00311F74"/>
    <w:rsid w:val="00312760"/>
    <w:rsid w:val="003135E5"/>
    <w:rsid w:val="00313BE2"/>
    <w:rsid w:val="0031435B"/>
    <w:rsid w:val="0031461E"/>
    <w:rsid w:val="00314BFE"/>
    <w:rsid w:val="00315476"/>
    <w:rsid w:val="00315794"/>
    <w:rsid w:val="003169FC"/>
    <w:rsid w:val="00316AB4"/>
    <w:rsid w:val="00316E83"/>
    <w:rsid w:val="00317043"/>
    <w:rsid w:val="0031743B"/>
    <w:rsid w:val="00317B07"/>
    <w:rsid w:val="00317BA7"/>
    <w:rsid w:val="0032042C"/>
    <w:rsid w:val="00320615"/>
    <w:rsid w:val="00320B4C"/>
    <w:rsid w:val="00321339"/>
    <w:rsid w:val="00321B15"/>
    <w:rsid w:val="00321C6E"/>
    <w:rsid w:val="00322425"/>
    <w:rsid w:val="00322998"/>
    <w:rsid w:val="00323692"/>
    <w:rsid w:val="00323B48"/>
    <w:rsid w:val="00323ECD"/>
    <w:rsid w:val="00324918"/>
    <w:rsid w:val="003249C8"/>
    <w:rsid w:val="00324C35"/>
    <w:rsid w:val="00324C56"/>
    <w:rsid w:val="003253A5"/>
    <w:rsid w:val="003257C1"/>
    <w:rsid w:val="00325DC3"/>
    <w:rsid w:val="00326107"/>
    <w:rsid w:val="00326229"/>
    <w:rsid w:val="00326BEA"/>
    <w:rsid w:val="00326C85"/>
    <w:rsid w:val="00326CB0"/>
    <w:rsid w:val="0032729D"/>
    <w:rsid w:val="00327BAD"/>
    <w:rsid w:val="0033038A"/>
    <w:rsid w:val="003303E1"/>
    <w:rsid w:val="0033111B"/>
    <w:rsid w:val="003314FA"/>
    <w:rsid w:val="003317A3"/>
    <w:rsid w:val="00331E81"/>
    <w:rsid w:val="00332C53"/>
    <w:rsid w:val="00332C73"/>
    <w:rsid w:val="00333240"/>
    <w:rsid w:val="003333B3"/>
    <w:rsid w:val="003335B9"/>
    <w:rsid w:val="00333D4B"/>
    <w:rsid w:val="0033432D"/>
    <w:rsid w:val="003359F3"/>
    <w:rsid w:val="00335D2E"/>
    <w:rsid w:val="00336346"/>
    <w:rsid w:val="00336468"/>
    <w:rsid w:val="00336D3E"/>
    <w:rsid w:val="00337566"/>
    <w:rsid w:val="003375C4"/>
    <w:rsid w:val="00337B80"/>
    <w:rsid w:val="0034014E"/>
    <w:rsid w:val="00340FFF"/>
    <w:rsid w:val="003412AE"/>
    <w:rsid w:val="003417EA"/>
    <w:rsid w:val="00341E2C"/>
    <w:rsid w:val="003420D3"/>
    <w:rsid w:val="00342AB5"/>
    <w:rsid w:val="00343155"/>
    <w:rsid w:val="00343639"/>
    <w:rsid w:val="003438FD"/>
    <w:rsid w:val="00343FE2"/>
    <w:rsid w:val="00344384"/>
    <w:rsid w:val="00344539"/>
    <w:rsid w:val="00344B20"/>
    <w:rsid w:val="00344F35"/>
    <w:rsid w:val="00345104"/>
    <w:rsid w:val="00347A69"/>
    <w:rsid w:val="00347BE0"/>
    <w:rsid w:val="003507D5"/>
    <w:rsid w:val="003509EC"/>
    <w:rsid w:val="00350FC9"/>
    <w:rsid w:val="00351166"/>
    <w:rsid w:val="003511E8"/>
    <w:rsid w:val="00351D72"/>
    <w:rsid w:val="00351EF4"/>
    <w:rsid w:val="00352319"/>
    <w:rsid w:val="00352987"/>
    <w:rsid w:val="003530CE"/>
    <w:rsid w:val="00353275"/>
    <w:rsid w:val="003534E6"/>
    <w:rsid w:val="00353683"/>
    <w:rsid w:val="00353F4D"/>
    <w:rsid w:val="00354381"/>
    <w:rsid w:val="0035445C"/>
    <w:rsid w:val="003544A1"/>
    <w:rsid w:val="00354AC9"/>
    <w:rsid w:val="00354BF9"/>
    <w:rsid w:val="00354E82"/>
    <w:rsid w:val="00355477"/>
    <w:rsid w:val="003554D8"/>
    <w:rsid w:val="00355601"/>
    <w:rsid w:val="0035587E"/>
    <w:rsid w:val="00356106"/>
    <w:rsid w:val="00356194"/>
    <w:rsid w:val="00356CE7"/>
    <w:rsid w:val="00357AE6"/>
    <w:rsid w:val="00357D08"/>
    <w:rsid w:val="00361119"/>
    <w:rsid w:val="0036136A"/>
    <w:rsid w:val="0036184D"/>
    <w:rsid w:val="0036194F"/>
    <w:rsid w:val="00361B8F"/>
    <w:rsid w:val="00361FA5"/>
    <w:rsid w:val="00362370"/>
    <w:rsid w:val="003628CF"/>
    <w:rsid w:val="00362B01"/>
    <w:rsid w:val="00362EE5"/>
    <w:rsid w:val="00363EEF"/>
    <w:rsid w:val="00364467"/>
    <w:rsid w:val="003644E5"/>
    <w:rsid w:val="003647AC"/>
    <w:rsid w:val="003648F0"/>
    <w:rsid w:val="0036660E"/>
    <w:rsid w:val="00366AC3"/>
    <w:rsid w:val="003678FF"/>
    <w:rsid w:val="00367C1E"/>
    <w:rsid w:val="0037152B"/>
    <w:rsid w:val="00371AD0"/>
    <w:rsid w:val="00371C08"/>
    <w:rsid w:val="00372C0B"/>
    <w:rsid w:val="00373F5D"/>
    <w:rsid w:val="00374071"/>
    <w:rsid w:val="00375926"/>
    <w:rsid w:val="00376490"/>
    <w:rsid w:val="0037653B"/>
    <w:rsid w:val="0037697A"/>
    <w:rsid w:val="003769C5"/>
    <w:rsid w:val="003769D2"/>
    <w:rsid w:val="00376BCB"/>
    <w:rsid w:val="00377343"/>
    <w:rsid w:val="00377CED"/>
    <w:rsid w:val="003800FE"/>
    <w:rsid w:val="00380BF0"/>
    <w:rsid w:val="003814EC"/>
    <w:rsid w:val="00382979"/>
    <w:rsid w:val="0038364B"/>
    <w:rsid w:val="00383B8B"/>
    <w:rsid w:val="00383FEA"/>
    <w:rsid w:val="0038400C"/>
    <w:rsid w:val="0038420B"/>
    <w:rsid w:val="00384B2E"/>
    <w:rsid w:val="00384D9C"/>
    <w:rsid w:val="00384F00"/>
    <w:rsid w:val="00385341"/>
    <w:rsid w:val="00385ACF"/>
    <w:rsid w:val="003868CE"/>
    <w:rsid w:val="00386CDB"/>
    <w:rsid w:val="00387292"/>
    <w:rsid w:val="0038760E"/>
    <w:rsid w:val="00387E16"/>
    <w:rsid w:val="003905CE"/>
    <w:rsid w:val="00391214"/>
    <w:rsid w:val="00391415"/>
    <w:rsid w:val="00391E48"/>
    <w:rsid w:val="00391F24"/>
    <w:rsid w:val="00392731"/>
    <w:rsid w:val="00392D15"/>
    <w:rsid w:val="00392E0A"/>
    <w:rsid w:val="00392EBD"/>
    <w:rsid w:val="00396FF4"/>
    <w:rsid w:val="00397542"/>
    <w:rsid w:val="0039779F"/>
    <w:rsid w:val="00397E92"/>
    <w:rsid w:val="003A0806"/>
    <w:rsid w:val="003A09DD"/>
    <w:rsid w:val="003A0B36"/>
    <w:rsid w:val="003A0D45"/>
    <w:rsid w:val="003A14F6"/>
    <w:rsid w:val="003A15B1"/>
    <w:rsid w:val="003A2241"/>
    <w:rsid w:val="003A225B"/>
    <w:rsid w:val="003A24D2"/>
    <w:rsid w:val="003A285E"/>
    <w:rsid w:val="003A342D"/>
    <w:rsid w:val="003A42D5"/>
    <w:rsid w:val="003A431F"/>
    <w:rsid w:val="003A4DD3"/>
    <w:rsid w:val="003A54EB"/>
    <w:rsid w:val="003A5A26"/>
    <w:rsid w:val="003A5AF1"/>
    <w:rsid w:val="003A6260"/>
    <w:rsid w:val="003A6461"/>
    <w:rsid w:val="003A66A7"/>
    <w:rsid w:val="003A78D4"/>
    <w:rsid w:val="003B14AC"/>
    <w:rsid w:val="003B1728"/>
    <w:rsid w:val="003B22FD"/>
    <w:rsid w:val="003B2A3C"/>
    <w:rsid w:val="003B2BAF"/>
    <w:rsid w:val="003B3960"/>
    <w:rsid w:val="003B3B5F"/>
    <w:rsid w:val="003B4E64"/>
    <w:rsid w:val="003B5107"/>
    <w:rsid w:val="003B557B"/>
    <w:rsid w:val="003B5D1A"/>
    <w:rsid w:val="003B649F"/>
    <w:rsid w:val="003B6841"/>
    <w:rsid w:val="003B6E07"/>
    <w:rsid w:val="003B6F3B"/>
    <w:rsid w:val="003B716A"/>
    <w:rsid w:val="003B7265"/>
    <w:rsid w:val="003B743F"/>
    <w:rsid w:val="003B75E5"/>
    <w:rsid w:val="003B7B50"/>
    <w:rsid w:val="003C008D"/>
    <w:rsid w:val="003C0518"/>
    <w:rsid w:val="003C0848"/>
    <w:rsid w:val="003C09E6"/>
    <w:rsid w:val="003C0E9E"/>
    <w:rsid w:val="003C1DD7"/>
    <w:rsid w:val="003C2385"/>
    <w:rsid w:val="003C2848"/>
    <w:rsid w:val="003C2C59"/>
    <w:rsid w:val="003C364C"/>
    <w:rsid w:val="003C37F9"/>
    <w:rsid w:val="003C3C18"/>
    <w:rsid w:val="003C4190"/>
    <w:rsid w:val="003C498B"/>
    <w:rsid w:val="003C59F8"/>
    <w:rsid w:val="003C5E57"/>
    <w:rsid w:val="003C6007"/>
    <w:rsid w:val="003C6274"/>
    <w:rsid w:val="003C6D74"/>
    <w:rsid w:val="003C7202"/>
    <w:rsid w:val="003C7BFC"/>
    <w:rsid w:val="003D030B"/>
    <w:rsid w:val="003D0C25"/>
    <w:rsid w:val="003D0D45"/>
    <w:rsid w:val="003D0DAA"/>
    <w:rsid w:val="003D1624"/>
    <w:rsid w:val="003D2355"/>
    <w:rsid w:val="003D3C9E"/>
    <w:rsid w:val="003D3FA8"/>
    <w:rsid w:val="003D49B1"/>
    <w:rsid w:val="003D4D63"/>
    <w:rsid w:val="003D5DDA"/>
    <w:rsid w:val="003D6A23"/>
    <w:rsid w:val="003E026F"/>
    <w:rsid w:val="003E1953"/>
    <w:rsid w:val="003E1E43"/>
    <w:rsid w:val="003E2313"/>
    <w:rsid w:val="003E2DAE"/>
    <w:rsid w:val="003E314A"/>
    <w:rsid w:val="003E3266"/>
    <w:rsid w:val="003E3B6D"/>
    <w:rsid w:val="003E3FAA"/>
    <w:rsid w:val="003E471E"/>
    <w:rsid w:val="003E59D4"/>
    <w:rsid w:val="003E6330"/>
    <w:rsid w:val="003E65EC"/>
    <w:rsid w:val="003E7293"/>
    <w:rsid w:val="003E72F8"/>
    <w:rsid w:val="003E7F0F"/>
    <w:rsid w:val="003F06DE"/>
    <w:rsid w:val="003F07BF"/>
    <w:rsid w:val="003F09ED"/>
    <w:rsid w:val="003F09FD"/>
    <w:rsid w:val="003F0BBB"/>
    <w:rsid w:val="003F253D"/>
    <w:rsid w:val="003F2575"/>
    <w:rsid w:val="003F2E9A"/>
    <w:rsid w:val="003F2E9B"/>
    <w:rsid w:val="003F2F14"/>
    <w:rsid w:val="003F3388"/>
    <w:rsid w:val="003F3612"/>
    <w:rsid w:val="003F38EA"/>
    <w:rsid w:val="003F3E5D"/>
    <w:rsid w:val="003F3F17"/>
    <w:rsid w:val="003F412B"/>
    <w:rsid w:val="003F433B"/>
    <w:rsid w:val="003F483F"/>
    <w:rsid w:val="003F6299"/>
    <w:rsid w:val="003F68FB"/>
    <w:rsid w:val="003F6985"/>
    <w:rsid w:val="003F6DE9"/>
    <w:rsid w:val="003F71EC"/>
    <w:rsid w:val="003F7285"/>
    <w:rsid w:val="003F7A88"/>
    <w:rsid w:val="003F7F96"/>
    <w:rsid w:val="004020CB"/>
    <w:rsid w:val="004021E7"/>
    <w:rsid w:val="0040232B"/>
    <w:rsid w:val="00402DA0"/>
    <w:rsid w:val="004037FF"/>
    <w:rsid w:val="00404245"/>
    <w:rsid w:val="00404400"/>
    <w:rsid w:val="00404526"/>
    <w:rsid w:val="00404553"/>
    <w:rsid w:val="004047DD"/>
    <w:rsid w:val="00404A9D"/>
    <w:rsid w:val="00404AB1"/>
    <w:rsid w:val="00404D42"/>
    <w:rsid w:val="00404D5B"/>
    <w:rsid w:val="004054F6"/>
    <w:rsid w:val="004057D6"/>
    <w:rsid w:val="00405C8F"/>
    <w:rsid w:val="00405F24"/>
    <w:rsid w:val="00406AD0"/>
    <w:rsid w:val="00406B56"/>
    <w:rsid w:val="00406B98"/>
    <w:rsid w:val="00406CCC"/>
    <w:rsid w:val="004073F6"/>
    <w:rsid w:val="00407D82"/>
    <w:rsid w:val="00410044"/>
    <w:rsid w:val="0041073D"/>
    <w:rsid w:val="00410EFD"/>
    <w:rsid w:val="00411B14"/>
    <w:rsid w:val="00411F99"/>
    <w:rsid w:val="0041254C"/>
    <w:rsid w:val="00413E23"/>
    <w:rsid w:val="00414782"/>
    <w:rsid w:val="00415048"/>
    <w:rsid w:val="0041511C"/>
    <w:rsid w:val="0041771E"/>
    <w:rsid w:val="00417D35"/>
    <w:rsid w:val="00420B97"/>
    <w:rsid w:val="00420DD3"/>
    <w:rsid w:val="00421379"/>
    <w:rsid w:val="00421A00"/>
    <w:rsid w:val="00421C89"/>
    <w:rsid w:val="004221F0"/>
    <w:rsid w:val="00422819"/>
    <w:rsid w:val="0042358A"/>
    <w:rsid w:val="0042358B"/>
    <w:rsid w:val="004237BD"/>
    <w:rsid w:val="004238E6"/>
    <w:rsid w:val="00423DCF"/>
    <w:rsid w:val="00423E4A"/>
    <w:rsid w:val="004249A6"/>
    <w:rsid w:val="00424B8B"/>
    <w:rsid w:val="004256B4"/>
    <w:rsid w:val="00425888"/>
    <w:rsid w:val="004263B9"/>
    <w:rsid w:val="004270CF"/>
    <w:rsid w:val="004270DA"/>
    <w:rsid w:val="00427121"/>
    <w:rsid w:val="00427F65"/>
    <w:rsid w:val="00430618"/>
    <w:rsid w:val="004306BF"/>
    <w:rsid w:val="004319B7"/>
    <w:rsid w:val="004319E7"/>
    <w:rsid w:val="00431D01"/>
    <w:rsid w:val="00432309"/>
    <w:rsid w:val="004323F2"/>
    <w:rsid w:val="00432786"/>
    <w:rsid w:val="0043297D"/>
    <w:rsid w:val="00432AEB"/>
    <w:rsid w:val="0043380D"/>
    <w:rsid w:val="00433890"/>
    <w:rsid w:val="00433A62"/>
    <w:rsid w:val="0043444F"/>
    <w:rsid w:val="00434AE6"/>
    <w:rsid w:val="00436055"/>
    <w:rsid w:val="00436C0B"/>
    <w:rsid w:val="00436E7D"/>
    <w:rsid w:val="00436FA0"/>
    <w:rsid w:val="00437B06"/>
    <w:rsid w:val="00437F35"/>
    <w:rsid w:val="00440756"/>
    <w:rsid w:val="0044194C"/>
    <w:rsid w:val="00442509"/>
    <w:rsid w:val="00442E19"/>
    <w:rsid w:val="00443214"/>
    <w:rsid w:val="00443251"/>
    <w:rsid w:val="00443B3A"/>
    <w:rsid w:val="00443BA1"/>
    <w:rsid w:val="00445084"/>
    <w:rsid w:val="00445AC2"/>
    <w:rsid w:val="00445E73"/>
    <w:rsid w:val="004460FE"/>
    <w:rsid w:val="0044661E"/>
    <w:rsid w:val="00446DBE"/>
    <w:rsid w:val="00447124"/>
    <w:rsid w:val="00447126"/>
    <w:rsid w:val="00447D38"/>
    <w:rsid w:val="004501D0"/>
    <w:rsid w:val="004502FC"/>
    <w:rsid w:val="00450422"/>
    <w:rsid w:val="00450841"/>
    <w:rsid w:val="00450960"/>
    <w:rsid w:val="00451419"/>
    <w:rsid w:val="0045232D"/>
    <w:rsid w:val="004527C7"/>
    <w:rsid w:val="00452887"/>
    <w:rsid w:val="00452E01"/>
    <w:rsid w:val="004535D6"/>
    <w:rsid w:val="0045397E"/>
    <w:rsid w:val="004540BE"/>
    <w:rsid w:val="004540CF"/>
    <w:rsid w:val="00454753"/>
    <w:rsid w:val="00454872"/>
    <w:rsid w:val="00455730"/>
    <w:rsid w:val="00455C4E"/>
    <w:rsid w:val="00455D18"/>
    <w:rsid w:val="00456802"/>
    <w:rsid w:val="00456C5B"/>
    <w:rsid w:val="00456E68"/>
    <w:rsid w:val="00457416"/>
    <w:rsid w:val="00457495"/>
    <w:rsid w:val="00457867"/>
    <w:rsid w:val="00457F34"/>
    <w:rsid w:val="00460CDA"/>
    <w:rsid w:val="00461076"/>
    <w:rsid w:val="004610A7"/>
    <w:rsid w:val="00461794"/>
    <w:rsid w:val="00461B91"/>
    <w:rsid w:val="00461B95"/>
    <w:rsid w:val="00462A3A"/>
    <w:rsid w:val="00463395"/>
    <w:rsid w:val="00463DCB"/>
    <w:rsid w:val="00463E77"/>
    <w:rsid w:val="00464284"/>
    <w:rsid w:val="00464B2A"/>
    <w:rsid w:val="00465646"/>
    <w:rsid w:val="00465E4F"/>
    <w:rsid w:val="004661E9"/>
    <w:rsid w:val="0046633A"/>
    <w:rsid w:val="004665F3"/>
    <w:rsid w:val="00466968"/>
    <w:rsid w:val="00467494"/>
    <w:rsid w:val="00467A95"/>
    <w:rsid w:val="00470181"/>
    <w:rsid w:val="004702CA"/>
    <w:rsid w:val="004702CB"/>
    <w:rsid w:val="00471755"/>
    <w:rsid w:val="00471ABB"/>
    <w:rsid w:val="00471B1C"/>
    <w:rsid w:val="00471B5C"/>
    <w:rsid w:val="00471C20"/>
    <w:rsid w:val="0047359D"/>
    <w:rsid w:val="00474118"/>
    <w:rsid w:val="00474930"/>
    <w:rsid w:val="00474D81"/>
    <w:rsid w:val="0047516D"/>
    <w:rsid w:val="004755D4"/>
    <w:rsid w:val="00475796"/>
    <w:rsid w:val="00475CA9"/>
    <w:rsid w:val="00475D2E"/>
    <w:rsid w:val="00475E8B"/>
    <w:rsid w:val="0047660F"/>
    <w:rsid w:val="00476D89"/>
    <w:rsid w:val="00477522"/>
    <w:rsid w:val="004775CD"/>
    <w:rsid w:val="004778E3"/>
    <w:rsid w:val="00477A2C"/>
    <w:rsid w:val="00477B8E"/>
    <w:rsid w:val="00480345"/>
    <w:rsid w:val="0048049E"/>
    <w:rsid w:val="004805C3"/>
    <w:rsid w:val="00480C19"/>
    <w:rsid w:val="00481759"/>
    <w:rsid w:val="00481AC6"/>
    <w:rsid w:val="004820B5"/>
    <w:rsid w:val="00482B36"/>
    <w:rsid w:val="00483630"/>
    <w:rsid w:val="004836E6"/>
    <w:rsid w:val="00483755"/>
    <w:rsid w:val="004839BA"/>
    <w:rsid w:val="00483AE4"/>
    <w:rsid w:val="00483B8E"/>
    <w:rsid w:val="00484004"/>
    <w:rsid w:val="00484B82"/>
    <w:rsid w:val="00486380"/>
    <w:rsid w:val="004867AB"/>
    <w:rsid w:val="0048698A"/>
    <w:rsid w:val="00486ABF"/>
    <w:rsid w:val="00487345"/>
    <w:rsid w:val="00487F53"/>
    <w:rsid w:val="00490278"/>
    <w:rsid w:val="004903D9"/>
    <w:rsid w:val="0049040C"/>
    <w:rsid w:val="0049080C"/>
    <w:rsid w:val="00491074"/>
    <w:rsid w:val="00491653"/>
    <w:rsid w:val="00491A0A"/>
    <w:rsid w:val="00491A66"/>
    <w:rsid w:val="00492131"/>
    <w:rsid w:val="004934D2"/>
    <w:rsid w:val="004939C8"/>
    <w:rsid w:val="004940EB"/>
    <w:rsid w:val="00494118"/>
    <w:rsid w:val="0049447B"/>
    <w:rsid w:val="004944AC"/>
    <w:rsid w:val="00494B58"/>
    <w:rsid w:val="0049517C"/>
    <w:rsid w:val="00495455"/>
    <w:rsid w:val="004960E2"/>
    <w:rsid w:val="00496213"/>
    <w:rsid w:val="004968ED"/>
    <w:rsid w:val="00497024"/>
    <w:rsid w:val="004972CE"/>
    <w:rsid w:val="004977CD"/>
    <w:rsid w:val="0049780F"/>
    <w:rsid w:val="00497C23"/>
    <w:rsid w:val="004A0443"/>
    <w:rsid w:val="004A0648"/>
    <w:rsid w:val="004A091C"/>
    <w:rsid w:val="004A0AE1"/>
    <w:rsid w:val="004A0C10"/>
    <w:rsid w:val="004A11FE"/>
    <w:rsid w:val="004A13BB"/>
    <w:rsid w:val="004A1404"/>
    <w:rsid w:val="004A1E82"/>
    <w:rsid w:val="004A20F5"/>
    <w:rsid w:val="004A2B2C"/>
    <w:rsid w:val="004A2D3C"/>
    <w:rsid w:val="004A30A0"/>
    <w:rsid w:val="004A30A4"/>
    <w:rsid w:val="004A3D72"/>
    <w:rsid w:val="004A5AC6"/>
    <w:rsid w:val="004A5CD0"/>
    <w:rsid w:val="004A5DF3"/>
    <w:rsid w:val="004A5EF2"/>
    <w:rsid w:val="004A6255"/>
    <w:rsid w:val="004A6840"/>
    <w:rsid w:val="004A6D66"/>
    <w:rsid w:val="004A7086"/>
    <w:rsid w:val="004B01BD"/>
    <w:rsid w:val="004B0315"/>
    <w:rsid w:val="004B0FD1"/>
    <w:rsid w:val="004B14F6"/>
    <w:rsid w:val="004B181C"/>
    <w:rsid w:val="004B2744"/>
    <w:rsid w:val="004B2979"/>
    <w:rsid w:val="004B2E50"/>
    <w:rsid w:val="004B2EBE"/>
    <w:rsid w:val="004B337A"/>
    <w:rsid w:val="004B38C0"/>
    <w:rsid w:val="004B3EB9"/>
    <w:rsid w:val="004B4009"/>
    <w:rsid w:val="004B4683"/>
    <w:rsid w:val="004B4F14"/>
    <w:rsid w:val="004B4F8E"/>
    <w:rsid w:val="004B5488"/>
    <w:rsid w:val="004B5578"/>
    <w:rsid w:val="004B648C"/>
    <w:rsid w:val="004B6DA1"/>
    <w:rsid w:val="004B6EC2"/>
    <w:rsid w:val="004B73F7"/>
    <w:rsid w:val="004B79FE"/>
    <w:rsid w:val="004C15CF"/>
    <w:rsid w:val="004C164D"/>
    <w:rsid w:val="004C1D4B"/>
    <w:rsid w:val="004C1D5F"/>
    <w:rsid w:val="004C2390"/>
    <w:rsid w:val="004C258B"/>
    <w:rsid w:val="004C27A3"/>
    <w:rsid w:val="004C2D42"/>
    <w:rsid w:val="004C2FFE"/>
    <w:rsid w:val="004C3139"/>
    <w:rsid w:val="004C3A58"/>
    <w:rsid w:val="004C3B3F"/>
    <w:rsid w:val="004C406B"/>
    <w:rsid w:val="004C455E"/>
    <w:rsid w:val="004C4659"/>
    <w:rsid w:val="004C4E07"/>
    <w:rsid w:val="004C528C"/>
    <w:rsid w:val="004C5315"/>
    <w:rsid w:val="004C55D8"/>
    <w:rsid w:val="004C5F1D"/>
    <w:rsid w:val="004C68BB"/>
    <w:rsid w:val="004C720D"/>
    <w:rsid w:val="004C79C8"/>
    <w:rsid w:val="004C7FC6"/>
    <w:rsid w:val="004D020D"/>
    <w:rsid w:val="004D1230"/>
    <w:rsid w:val="004D15BC"/>
    <w:rsid w:val="004D1687"/>
    <w:rsid w:val="004D17D5"/>
    <w:rsid w:val="004D18B0"/>
    <w:rsid w:val="004D20D4"/>
    <w:rsid w:val="004D2518"/>
    <w:rsid w:val="004D26FE"/>
    <w:rsid w:val="004D2AE8"/>
    <w:rsid w:val="004D2B46"/>
    <w:rsid w:val="004D2DC9"/>
    <w:rsid w:val="004D3C35"/>
    <w:rsid w:val="004D3C97"/>
    <w:rsid w:val="004D40A0"/>
    <w:rsid w:val="004D4217"/>
    <w:rsid w:val="004D436E"/>
    <w:rsid w:val="004D43C1"/>
    <w:rsid w:val="004D4465"/>
    <w:rsid w:val="004D4646"/>
    <w:rsid w:val="004D4BCF"/>
    <w:rsid w:val="004D4C67"/>
    <w:rsid w:val="004D4D63"/>
    <w:rsid w:val="004D4E8A"/>
    <w:rsid w:val="004D50D1"/>
    <w:rsid w:val="004D571B"/>
    <w:rsid w:val="004D6750"/>
    <w:rsid w:val="004D6E11"/>
    <w:rsid w:val="004D7581"/>
    <w:rsid w:val="004D797B"/>
    <w:rsid w:val="004D7A6E"/>
    <w:rsid w:val="004D7FA3"/>
    <w:rsid w:val="004E078B"/>
    <w:rsid w:val="004E0CAE"/>
    <w:rsid w:val="004E11E2"/>
    <w:rsid w:val="004E138B"/>
    <w:rsid w:val="004E15C5"/>
    <w:rsid w:val="004E1634"/>
    <w:rsid w:val="004E1A56"/>
    <w:rsid w:val="004E1DBC"/>
    <w:rsid w:val="004E21E6"/>
    <w:rsid w:val="004E28D8"/>
    <w:rsid w:val="004E2FFC"/>
    <w:rsid w:val="004E319A"/>
    <w:rsid w:val="004E329C"/>
    <w:rsid w:val="004E392F"/>
    <w:rsid w:val="004E3E5A"/>
    <w:rsid w:val="004E3F99"/>
    <w:rsid w:val="004E414E"/>
    <w:rsid w:val="004E586F"/>
    <w:rsid w:val="004E5DF4"/>
    <w:rsid w:val="004E62B2"/>
    <w:rsid w:val="004E6DC5"/>
    <w:rsid w:val="004F184B"/>
    <w:rsid w:val="004F1B36"/>
    <w:rsid w:val="004F223A"/>
    <w:rsid w:val="004F2F6E"/>
    <w:rsid w:val="004F2FCB"/>
    <w:rsid w:val="004F34DE"/>
    <w:rsid w:val="004F3BC2"/>
    <w:rsid w:val="004F4870"/>
    <w:rsid w:val="004F4C03"/>
    <w:rsid w:val="004F5D99"/>
    <w:rsid w:val="004F6197"/>
    <w:rsid w:val="004F6394"/>
    <w:rsid w:val="004F6719"/>
    <w:rsid w:val="004F6A05"/>
    <w:rsid w:val="004F6E72"/>
    <w:rsid w:val="004F73B0"/>
    <w:rsid w:val="004F7518"/>
    <w:rsid w:val="004F7578"/>
    <w:rsid w:val="004F792B"/>
    <w:rsid w:val="005007A8"/>
    <w:rsid w:val="005007F5"/>
    <w:rsid w:val="00500F0A"/>
    <w:rsid w:val="00501010"/>
    <w:rsid w:val="0050145D"/>
    <w:rsid w:val="0050185A"/>
    <w:rsid w:val="00501F4C"/>
    <w:rsid w:val="00502077"/>
    <w:rsid w:val="00502152"/>
    <w:rsid w:val="00502312"/>
    <w:rsid w:val="005023AA"/>
    <w:rsid w:val="00503313"/>
    <w:rsid w:val="00503746"/>
    <w:rsid w:val="00503C04"/>
    <w:rsid w:val="00504A28"/>
    <w:rsid w:val="00504B83"/>
    <w:rsid w:val="00504F98"/>
    <w:rsid w:val="00504FE2"/>
    <w:rsid w:val="005052B7"/>
    <w:rsid w:val="00505EEB"/>
    <w:rsid w:val="0050676E"/>
    <w:rsid w:val="00506808"/>
    <w:rsid w:val="005069A9"/>
    <w:rsid w:val="0050761E"/>
    <w:rsid w:val="00507695"/>
    <w:rsid w:val="00507EB4"/>
    <w:rsid w:val="005103F1"/>
    <w:rsid w:val="00510447"/>
    <w:rsid w:val="005105DF"/>
    <w:rsid w:val="0051084D"/>
    <w:rsid w:val="00511D4D"/>
    <w:rsid w:val="0051200B"/>
    <w:rsid w:val="00512099"/>
    <w:rsid w:val="00512794"/>
    <w:rsid w:val="005127B5"/>
    <w:rsid w:val="00512B11"/>
    <w:rsid w:val="0051314C"/>
    <w:rsid w:val="0051360C"/>
    <w:rsid w:val="00513698"/>
    <w:rsid w:val="00513C2D"/>
    <w:rsid w:val="00513D2A"/>
    <w:rsid w:val="00513D70"/>
    <w:rsid w:val="00514846"/>
    <w:rsid w:val="0051562D"/>
    <w:rsid w:val="00515AA7"/>
    <w:rsid w:val="00516199"/>
    <w:rsid w:val="005161A3"/>
    <w:rsid w:val="005169D9"/>
    <w:rsid w:val="00517283"/>
    <w:rsid w:val="005175E7"/>
    <w:rsid w:val="005207F7"/>
    <w:rsid w:val="00520B38"/>
    <w:rsid w:val="00520E6E"/>
    <w:rsid w:val="0052149F"/>
    <w:rsid w:val="00521934"/>
    <w:rsid w:val="00521AD2"/>
    <w:rsid w:val="005226E7"/>
    <w:rsid w:val="00522DE7"/>
    <w:rsid w:val="0052316B"/>
    <w:rsid w:val="00524061"/>
    <w:rsid w:val="0052477C"/>
    <w:rsid w:val="0052523B"/>
    <w:rsid w:val="00525F9F"/>
    <w:rsid w:val="00527640"/>
    <w:rsid w:val="00530A35"/>
    <w:rsid w:val="00530EF5"/>
    <w:rsid w:val="00532351"/>
    <w:rsid w:val="005328B8"/>
    <w:rsid w:val="00532EDB"/>
    <w:rsid w:val="00534254"/>
    <w:rsid w:val="005344C7"/>
    <w:rsid w:val="005344F5"/>
    <w:rsid w:val="005345DF"/>
    <w:rsid w:val="00535731"/>
    <w:rsid w:val="00535941"/>
    <w:rsid w:val="00535A76"/>
    <w:rsid w:val="00535EC7"/>
    <w:rsid w:val="00535F32"/>
    <w:rsid w:val="0053604D"/>
    <w:rsid w:val="005361BB"/>
    <w:rsid w:val="00537565"/>
    <w:rsid w:val="00540476"/>
    <w:rsid w:val="0054085F"/>
    <w:rsid w:val="0054091D"/>
    <w:rsid w:val="005409CA"/>
    <w:rsid w:val="00540F9A"/>
    <w:rsid w:val="005414B3"/>
    <w:rsid w:val="00541768"/>
    <w:rsid w:val="00541ACE"/>
    <w:rsid w:val="00541DFE"/>
    <w:rsid w:val="00541E41"/>
    <w:rsid w:val="005427C5"/>
    <w:rsid w:val="00543075"/>
    <w:rsid w:val="005439FB"/>
    <w:rsid w:val="005441A7"/>
    <w:rsid w:val="005443CA"/>
    <w:rsid w:val="0054442C"/>
    <w:rsid w:val="005452E4"/>
    <w:rsid w:val="00545B79"/>
    <w:rsid w:val="00545C83"/>
    <w:rsid w:val="00546221"/>
    <w:rsid w:val="005464F5"/>
    <w:rsid w:val="00550EA0"/>
    <w:rsid w:val="00552050"/>
    <w:rsid w:val="00552062"/>
    <w:rsid w:val="0055318F"/>
    <w:rsid w:val="005537A7"/>
    <w:rsid w:val="005538C7"/>
    <w:rsid w:val="00553968"/>
    <w:rsid w:val="00553CDD"/>
    <w:rsid w:val="0055477C"/>
    <w:rsid w:val="00554840"/>
    <w:rsid w:val="00554D82"/>
    <w:rsid w:val="00554DEF"/>
    <w:rsid w:val="00554E88"/>
    <w:rsid w:val="00555F5D"/>
    <w:rsid w:val="0055708C"/>
    <w:rsid w:val="00557B81"/>
    <w:rsid w:val="00557F00"/>
    <w:rsid w:val="00557FBA"/>
    <w:rsid w:val="00560551"/>
    <w:rsid w:val="00560981"/>
    <w:rsid w:val="00560F2A"/>
    <w:rsid w:val="00560F54"/>
    <w:rsid w:val="00561452"/>
    <w:rsid w:val="005617E8"/>
    <w:rsid w:val="00562114"/>
    <w:rsid w:val="0056226E"/>
    <w:rsid w:val="00562EA3"/>
    <w:rsid w:val="0056343D"/>
    <w:rsid w:val="0056494B"/>
    <w:rsid w:val="00564AB5"/>
    <w:rsid w:val="00564ACD"/>
    <w:rsid w:val="00564FD0"/>
    <w:rsid w:val="005653B0"/>
    <w:rsid w:val="005653BE"/>
    <w:rsid w:val="005659BC"/>
    <w:rsid w:val="00565CDD"/>
    <w:rsid w:val="0056626F"/>
    <w:rsid w:val="005663B9"/>
    <w:rsid w:val="0056696F"/>
    <w:rsid w:val="00566AAF"/>
    <w:rsid w:val="00567B45"/>
    <w:rsid w:val="00570B63"/>
    <w:rsid w:val="005719AC"/>
    <w:rsid w:val="00571CFB"/>
    <w:rsid w:val="00571FE2"/>
    <w:rsid w:val="00572244"/>
    <w:rsid w:val="00572546"/>
    <w:rsid w:val="00572CF5"/>
    <w:rsid w:val="00572D96"/>
    <w:rsid w:val="00573314"/>
    <w:rsid w:val="0057334B"/>
    <w:rsid w:val="0057436B"/>
    <w:rsid w:val="00574690"/>
    <w:rsid w:val="00574A26"/>
    <w:rsid w:val="00574CDD"/>
    <w:rsid w:val="005751C5"/>
    <w:rsid w:val="00575E86"/>
    <w:rsid w:val="00575FA2"/>
    <w:rsid w:val="0057680A"/>
    <w:rsid w:val="00581170"/>
    <w:rsid w:val="00581219"/>
    <w:rsid w:val="0058144B"/>
    <w:rsid w:val="00581559"/>
    <w:rsid w:val="00581B46"/>
    <w:rsid w:val="00582A11"/>
    <w:rsid w:val="00582A9A"/>
    <w:rsid w:val="00582CBD"/>
    <w:rsid w:val="0058313E"/>
    <w:rsid w:val="005834CB"/>
    <w:rsid w:val="0058364E"/>
    <w:rsid w:val="00583D98"/>
    <w:rsid w:val="00584204"/>
    <w:rsid w:val="00584561"/>
    <w:rsid w:val="00584A7B"/>
    <w:rsid w:val="00585187"/>
    <w:rsid w:val="005855DF"/>
    <w:rsid w:val="00585675"/>
    <w:rsid w:val="005857DD"/>
    <w:rsid w:val="0058673B"/>
    <w:rsid w:val="00586782"/>
    <w:rsid w:val="00586F26"/>
    <w:rsid w:val="0058729A"/>
    <w:rsid w:val="0058768A"/>
    <w:rsid w:val="00587889"/>
    <w:rsid w:val="0058789C"/>
    <w:rsid w:val="00587C40"/>
    <w:rsid w:val="00590B01"/>
    <w:rsid w:val="00591113"/>
    <w:rsid w:val="0059166A"/>
    <w:rsid w:val="00591789"/>
    <w:rsid w:val="00591999"/>
    <w:rsid w:val="00591CE6"/>
    <w:rsid w:val="00591E98"/>
    <w:rsid w:val="005938AF"/>
    <w:rsid w:val="00593AB6"/>
    <w:rsid w:val="0059487C"/>
    <w:rsid w:val="00594B41"/>
    <w:rsid w:val="00594FF3"/>
    <w:rsid w:val="005951C9"/>
    <w:rsid w:val="00595E15"/>
    <w:rsid w:val="00596720"/>
    <w:rsid w:val="00597528"/>
    <w:rsid w:val="0059755C"/>
    <w:rsid w:val="005A09D0"/>
    <w:rsid w:val="005A1159"/>
    <w:rsid w:val="005A1FA0"/>
    <w:rsid w:val="005A2037"/>
    <w:rsid w:val="005A216B"/>
    <w:rsid w:val="005A2D04"/>
    <w:rsid w:val="005A3067"/>
    <w:rsid w:val="005A3352"/>
    <w:rsid w:val="005A364E"/>
    <w:rsid w:val="005A36F2"/>
    <w:rsid w:val="005A3D94"/>
    <w:rsid w:val="005A4835"/>
    <w:rsid w:val="005A5417"/>
    <w:rsid w:val="005A5672"/>
    <w:rsid w:val="005A5CC9"/>
    <w:rsid w:val="005A5F88"/>
    <w:rsid w:val="005A5FC5"/>
    <w:rsid w:val="005A601D"/>
    <w:rsid w:val="005A694A"/>
    <w:rsid w:val="005A7160"/>
    <w:rsid w:val="005A738C"/>
    <w:rsid w:val="005A7655"/>
    <w:rsid w:val="005A7A50"/>
    <w:rsid w:val="005A7BCC"/>
    <w:rsid w:val="005B088E"/>
    <w:rsid w:val="005B1CAD"/>
    <w:rsid w:val="005B22B2"/>
    <w:rsid w:val="005B2371"/>
    <w:rsid w:val="005B23CB"/>
    <w:rsid w:val="005B281F"/>
    <w:rsid w:val="005B43F4"/>
    <w:rsid w:val="005B45DA"/>
    <w:rsid w:val="005B5584"/>
    <w:rsid w:val="005B5669"/>
    <w:rsid w:val="005B6510"/>
    <w:rsid w:val="005B6B11"/>
    <w:rsid w:val="005B7350"/>
    <w:rsid w:val="005B77B3"/>
    <w:rsid w:val="005C0163"/>
    <w:rsid w:val="005C062D"/>
    <w:rsid w:val="005C0859"/>
    <w:rsid w:val="005C0EE4"/>
    <w:rsid w:val="005C185D"/>
    <w:rsid w:val="005C1ADA"/>
    <w:rsid w:val="005C2CA1"/>
    <w:rsid w:val="005C2E37"/>
    <w:rsid w:val="005C32FF"/>
    <w:rsid w:val="005C3334"/>
    <w:rsid w:val="005C35AC"/>
    <w:rsid w:val="005C3702"/>
    <w:rsid w:val="005C3CF7"/>
    <w:rsid w:val="005C4FE0"/>
    <w:rsid w:val="005C5DB1"/>
    <w:rsid w:val="005C63D2"/>
    <w:rsid w:val="005C65D4"/>
    <w:rsid w:val="005C6662"/>
    <w:rsid w:val="005C67B0"/>
    <w:rsid w:val="005C6CC3"/>
    <w:rsid w:val="005C7284"/>
    <w:rsid w:val="005C7B0A"/>
    <w:rsid w:val="005C7C30"/>
    <w:rsid w:val="005C7C99"/>
    <w:rsid w:val="005D18BC"/>
    <w:rsid w:val="005D1B70"/>
    <w:rsid w:val="005D1E32"/>
    <w:rsid w:val="005D30D0"/>
    <w:rsid w:val="005D3265"/>
    <w:rsid w:val="005D32FC"/>
    <w:rsid w:val="005D341B"/>
    <w:rsid w:val="005D3953"/>
    <w:rsid w:val="005D39EE"/>
    <w:rsid w:val="005D3EFC"/>
    <w:rsid w:val="005D52AF"/>
    <w:rsid w:val="005D57FE"/>
    <w:rsid w:val="005D5CC9"/>
    <w:rsid w:val="005D5F40"/>
    <w:rsid w:val="005D731A"/>
    <w:rsid w:val="005D7A5C"/>
    <w:rsid w:val="005D7F14"/>
    <w:rsid w:val="005E063E"/>
    <w:rsid w:val="005E1EEE"/>
    <w:rsid w:val="005E26A0"/>
    <w:rsid w:val="005E309B"/>
    <w:rsid w:val="005E34D0"/>
    <w:rsid w:val="005E37A5"/>
    <w:rsid w:val="005E43BE"/>
    <w:rsid w:val="005E4D60"/>
    <w:rsid w:val="005E56F6"/>
    <w:rsid w:val="005E5B09"/>
    <w:rsid w:val="005E5CCF"/>
    <w:rsid w:val="005E618C"/>
    <w:rsid w:val="005E6435"/>
    <w:rsid w:val="005E66E9"/>
    <w:rsid w:val="005E6E10"/>
    <w:rsid w:val="005F058C"/>
    <w:rsid w:val="005F0874"/>
    <w:rsid w:val="005F140C"/>
    <w:rsid w:val="005F1479"/>
    <w:rsid w:val="005F166C"/>
    <w:rsid w:val="005F1E3D"/>
    <w:rsid w:val="005F2375"/>
    <w:rsid w:val="005F23EB"/>
    <w:rsid w:val="005F2822"/>
    <w:rsid w:val="005F3746"/>
    <w:rsid w:val="005F3804"/>
    <w:rsid w:val="005F4B3A"/>
    <w:rsid w:val="005F535D"/>
    <w:rsid w:val="005F54C0"/>
    <w:rsid w:val="005F54D9"/>
    <w:rsid w:val="005F5997"/>
    <w:rsid w:val="005F5E27"/>
    <w:rsid w:val="005F631D"/>
    <w:rsid w:val="005F707D"/>
    <w:rsid w:val="005F7C2D"/>
    <w:rsid w:val="006000B3"/>
    <w:rsid w:val="00600908"/>
    <w:rsid w:val="00602382"/>
    <w:rsid w:val="006026B2"/>
    <w:rsid w:val="00602705"/>
    <w:rsid w:val="00602769"/>
    <w:rsid w:val="00602786"/>
    <w:rsid w:val="00602E1B"/>
    <w:rsid w:val="00602FE6"/>
    <w:rsid w:val="006031D0"/>
    <w:rsid w:val="00603560"/>
    <w:rsid w:val="00603953"/>
    <w:rsid w:val="00604DAF"/>
    <w:rsid w:val="00605547"/>
    <w:rsid w:val="00605BF5"/>
    <w:rsid w:val="00606270"/>
    <w:rsid w:val="00606546"/>
    <w:rsid w:val="006075C5"/>
    <w:rsid w:val="00607E6F"/>
    <w:rsid w:val="0061014B"/>
    <w:rsid w:val="006103B8"/>
    <w:rsid w:val="00610828"/>
    <w:rsid w:val="00610CF2"/>
    <w:rsid w:val="0061170A"/>
    <w:rsid w:val="0061197F"/>
    <w:rsid w:val="00612637"/>
    <w:rsid w:val="0061298F"/>
    <w:rsid w:val="00612F6C"/>
    <w:rsid w:val="00612FDA"/>
    <w:rsid w:val="006132F7"/>
    <w:rsid w:val="00613522"/>
    <w:rsid w:val="006137A2"/>
    <w:rsid w:val="00613A65"/>
    <w:rsid w:val="00613EE9"/>
    <w:rsid w:val="00614D14"/>
    <w:rsid w:val="006151AE"/>
    <w:rsid w:val="0061542A"/>
    <w:rsid w:val="0061591C"/>
    <w:rsid w:val="00615FD0"/>
    <w:rsid w:val="006163B7"/>
    <w:rsid w:val="006165D5"/>
    <w:rsid w:val="00616776"/>
    <w:rsid w:val="00616B3E"/>
    <w:rsid w:val="006171FA"/>
    <w:rsid w:val="006177F2"/>
    <w:rsid w:val="006178CE"/>
    <w:rsid w:val="00617ADE"/>
    <w:rsid w:val="00617B05"/>
    <w:rsid w:val="00617B7A"/>
    <w:rsid w:val="00620CD9"/>
    <w:rsid w:val="006216E5"/>
    <w:rsid w:val="006218F6"/>
    <w:rsid w:val="00621993"/>
    <w:rsid w:val="00621B7F"/>
    <w:rsid w:val="006226B0"/>
    <w:rsid w:val="00622757"/>
    <w:rsid w:val="0062277A"/>
    <w:rsid w:val="006237FE"/>
    <w:rsid w:val="00623BFF"/>
    <w:rsid w:val="006241E0"/>
    <w:rsid w:val="006245FF"/>
    <w:rsid w:val="00624ACC"/>
    <w:rsid w:val="00625713"/>
    <w:rsid w:val="00625D77"/>
    <w:rsid w:val="006266A4"/>
    <w:rsid w:val="0062695C"/>
    <w:rsid w:val="00626BFC"/>
    <w:rsid w:val="00627156"/>
    <w:rsid w:val="006273A6"/>
    <w:rsid w:val="00627F29"/>
    <w:rsid w:val="0063092E"/>
    <w:rsid w:val="00631D3D"/>
    <w:rsid w:val="0063269D"/>
    <w:rsid w:val="00633170"/>
    <w:rsid w:val="006331B4"/>
    <w:rsid w:val="00633E73"/>
    <w:rsid w:val="00634345"/>
    <w:rsid w:val="006344BC"/>
    <w:rsid w:val="00634696"/>
    <w:rsid w:val="006346AA"/>
    <w:rsid w:val="006354E0"/>
    <w:rsid w:val="00635557"/>
    <w:rsid w:val="006357DB"/>
    <w:rsid w:val="00635823"/>
    <w:rsid w:val="00635BE9"/>
    <w:rsid w:val="00636D7F"/>
    <w:rsid w:val="00637072"/>
    <w:rsid w:val="0063711C"/>
    <w:rsid w:val="00637477"/>
    <w:rsid w:val="00637870"/>
    <w:rsid w:val="00640450"/>
    <w:rsid w:val="00640BF2"/>
    <w:rsid w:val="00640CF6"/>
    <w:rsid w:val="00641C4F"/>
    <w:rsid w:val="00642400"/>
    <w:rsid w:val="006427D5"/>
    <w:rsid w:val="006428EB"/>
    <w:rsid w:val="0064299A"/>
    <w:rsid w:val="00642FC3"/>
    <w:rsid w:val="006444D9"/>
    <w:rsid w:val="00644C77"/>
    <w:rsid w:val="00645BC5"/>
    <w:rsid w:val="00646117"/>
    <w:rsid w:val="0064668F"/>
    <w:rsid w:val="00646BC7"/>
    <w:rsid w:val="00646CD3"/>
    <w:rsid w:val="00646D6E"/>
    <w:rsid w:val="00646E2A"/>
    <w:rsid w:val="00646EF0"/>
    <w:rsid w:val="0064743B"/>
    <w:rsid w:val="00647B0E"/>
    <w:rsid w:val="00647E41"/>
    <w:rsid w:val="00647F5A"/>
    <w:rsid w:val="006505A3"/>
    <w:rsid w:val="00650A9D"/>
    <w:rsid w:val="00650CCD"/>
    <w:rsid w:val="00650D7E"/>
    <w:rsid w:val="0065182E"/>
    <w:rsid w:val="0065198D"/>
    <w:rsid w:val="006519C7"/>
    <w:rsid w:val="00651D00"/>
    <w:rsid w:val="00652889"/>
    <w:rsid w:val="00652A9B"/>
    <w:rsid w:val="006531EE"/>
    <w:rsid w:val="0065334D"/>
    <w:rsid w:val="006541CD"/>
    <w:rsid w:val="006552D6"/>
    <w:rsid w:val="00655B4E"/>
    <w:rsid w:val="00656219"/>
    <w:rsid w:val="0065751D"/>
    <w:rsid w:val="00657C23"/>
    <w:rsid w:val="00657F02"/>
    <w:rsid w:val="00660834"/>
    <w:rsid w:val="00661924"/>
    <w:rsid w:val="00663AA2"/>
    <w:rsid w:val="00663D65"/>
    <w:rsid w:val="00664D50"/>
    <w:rsid w:val="00664FC1"/>
    <w:rsid w:val="006654E4"/>
    <w:rsid w:val="00665AB9"/>
    <w:rsid w:val="00665BBC"/>
    <w:rsid w:val="00665EE4"/>
    <w:rsid w:val="00666261"/>
    <w:rsid w:val="00666316"/>
    <w:rsid w:val="00666BB5"/>
    <w:rsid w:val="0066713A"/>
    <w:rsid w:val="00667565"/>
    <w:rsid w:val="00667E3C"/>
    <w:rsid w:val="00670149"/>
    <w:rsid w:val="006709DB"/>
    <w:rsid w:val="00670B2D"/>
    <w:rsid w:val="00673C94"/>
    <w:rsid w:val="006740D6"/>
    <w:rsid w:val="006743A3"/>
    <w:rsid w:val="00674653"/>
    <w:rsid w:val="0067525B"/>
    <w:rsid w:val="0067563C"/>
    <w:rsid w:val="0067594E"/>
    <w:rsid w:val="00675C64"/>
    <w:rsid w:val="0067695B"/>
    <w:rsid w:val="00676BCE"/>
    <w:rsid w:val="00676D6E"/>
    <w:rsid w:val="006770C0"/>
    <w:rsid w:val="00677C6A"/>
    <w:rsid w:val="00677D57"/>
    <w:rsid w:val="00677F10"/>
    <w:rsid w:val="00680635"/>
    <w:rsid w:val="00680E97"/>
    <w:rsid w:val="00681422"/>
    <w:rsid w:val="00681CF4"/>
    <w:rsid w:val="00684390"/>
    <w:rsid w:val="006846C4"/>
    <w:rsid w:val="006848AF"/>
    <w:rsid w:val="00685DBF"/>
    <w:rsid w:val="0068650D"/>
    <w:rsid w:val="00686D8E"/>
    <w:rsid w:val="00687984"/>
    <w:rsid w:val="00690014"/>
    <w:rsid w:val="006902EE"/>
    <w:rsid w:val="00690777"/>
    <w:rsid w:val="00690F2D"/>
    <w:rsid w:val="00690FEC"/>
    <w:rsid w:val="0069129D"/>
    <w:rsid w:val="00691529"/>
    <w:rsid w:val="00691D6A"/>
    <w:rsid w:val="00691DE5"/>
    <w:rsid w:val="00692EBE"/>
    <w:rsid w:val="006935BA"/>
    <w:rsid w:val="006940EA"/>
    <w:rsid w:val="00694751"/>
    <w:rsid w:val="00694DF7"/>
    <w:rsid w:val="006954DF"/>
    <w:rsid w:val="006954FF"/>
    <w:rsid w:val="0069594A"/>
    <w:rsid w:val="00695B7B"/>
    <w:rsid w:val="006965FC"/>
    <w:rsid w:val="0069690C"/>
    <w:rsid w:val="00696964"/>
    <w:rsid w:val="00696E7C"/>
    <w:rsid w:val="0069768F"/>
    <w:rsid w:val="006A0513"/>
    <w:rsid w:val="006A13B6"/>
    <w:rsid w:val="006A160A"/>
    <w:rsid w:val="006A1881"/>
    <w:rsid w:val="006A1E3C"/>
    <w:rsid w:val="006A24FF"/>
    <w:rsid w:val="006A2B9D"/>
    <w:rsid w:val="006A2F56"/>
    <w:rsid w:val="006A3322"/>
    <w:rsid w:val="006A3C96"/>
    <w:rsid w:val="006A421A"/>
    <w:rsid w:val="006A42F3"/>
    <w:rsid w:val="006A446E"/>
    <w:rsid w:val="006A4B24"/>
    <w:rsid w:val="006A597E"/>
    <w:rsid w:val="006A64C4"/>
    <w:rsid w:val="006A7018"/>
    <w:rsid w:val="006A73ED"/>
    <w:rsid w:val="006A7CEC"/>
    <w:rsid w:val="006B0A94"/>
    <w:rsid w:val="006B0E87"/>
    <w:rsid w:val="006B2F99"/>
    <w:rsid w:val="006B3FB0"/>
    <w:rsid w:val="006B46BA"/>
    <w:rsid w:val="006B4892"/>
    <w:rsid w:val="006B4939"/>
    <w:rsid w:val="006B4B19"/>
    <w:rsid w:val="006B6ACF"/>
    <w:rsid w:val="006B719C"/>
    <w:rsid w:val="006B78AC"/>
    <w:rsid w:val="006B7A37"/>
    <w:rsid w:val="006C0469"/>
    <w:rsid w:val="006C10BF"/>
    <w:rsid w:val="006C18F2"/>
    <w:rsid w:val="006C1FF1"/>
    <w:rsid w:val="006C228E"/>
    <w:rsid w:val="006C4105"/>
    <w:rsid w:val="006C4158"/>
    <w:rsid w:val="006C4699"/>
    <w:rsid w:val="006C4837"/>
    <w:rsid w:val="006C4999"/>
    <w:rsid w:val="006C4D14"/>
    <w:rsid w:val="006C5DE5"/>
    <w:rsid w:val="006C6818"/>
    <w:rsid w:val="006C681D"/>
    <w:rsid w:val="006C6D9D"/>
    <w:rsid w:val="006C6F1C"/>
    <w:rsid w:val="006C7342"/>
    <w:rsid w:val="006C7406"/>
    <w:rsid w:val="006C7CAD"/>
    <w:rsid w:val="006D01ED"/>
    <w:rsid w:val="006D05EE"/>
    <w:rsid w:val="006D13C2"/>
    <w:rsid w:val="006D2970"/>
    <w:rsid w:val="006D2CBF"/>
    <w:rsid w:val="006D3249"/>
    <w:rsid w:val="006D33C1"/>
    <w:rsid w:val="006D42E2"/>
    <w:rsid w:val="006D445C"/>
    <w:rsid w:val="006D466F"/>
    <w:rsid w:val="006D4742"/>
    <w:rsid w:val="006D4B4A"/>
    <w:rsid w:val="006D565C"/>
    <w:rsid w:val="006D6D1E"/>
    <w:rsid w:val="006D7F24"/>
    <w:rsid w:val="006E04CC"/>
    <w:rsid w:val="006E06A0"/>
    <w:rsid w:val="006E0C0C"/>
    <w:rsid w:val="006E0EBA"/>
    <w:rsid w:val="006E12A7"/>
    <w:rsid w:val="006E1F05"/>
    <w:rsid w:val="006E2A9D"/>
    <w:rsid w:val="006E34C5"/>
    <w:rsid w:val="006E4318"/>
    <w:rsid w:val="006E46C2"/>
    <w:rsid w:val="006E49C0"/>
    <w:rsid w:val="006E4A90"/>
    <w:rsid w:val="006E4BC8"/>
    <w:rsid w:val="006E507D"/>
    <w:rsid w:val="006E56CC"/>
    <w:rsid w:val="006E56DF"/>
    <w:rsid w:val="006E5ABE"/>
    <w:rsid w:val="006E6519"/>
    <w:rsid w:val="006E6D78"/>
    <w:rsid w:val="006E6F7A"/>
    <w:rsid w:val="006E7697"/>
    <w:rsid w:val="006E79D1"/>
    <w:rsid w:val="006E7E61"/>
    <w:rsid w:val="006E7EA5"/>
    <w:rsid w:val="006F06D6"/>
    <w:rsid w:val="006F0D1F"/>
    <w:rsid w:val="006F1B55"/>
    <w:rsid w:val="006F2BD2"/>
    <w:rsid w:val="006F2D2F"/>
    <w:rsid w:val="006F325A"/>
    <w:rsid w:val="006F333A"/>
    <w:rsid w:val="006F4B09"/>
    <w:rsid w:val="006F4F8B"/>
    <w:rsid w:val="006F51C6"/>
    <w:rsid w:val="006F564D"/>
    <w:rsid w:val="006F5F80"/>
    <w:rsid w:val="006F6202"/>
    <w:rsid w:val="006F68AC"/>
    <w:rsid w:val="006F772A"/>
    <w:rsid w:val="0070014A"/>
    <w:rsid w:val="007006DF"/>
    <w:rsid w:val="00700709"/>
    <w:rsid w:val="00702A39"/>
    <w:rsid w:val="00702B63"/>
    <w:rsid w:val="0070332F"/>
    <w:rsid w:val="007033DC"/>
    <w:rsid w:val="00703625"/>
    <w:rsid w:val="007038B6"/>
    <w:rsid w:val="00703FA9"/>
    <w:rsid w:val="00703FB9"/>
    <w:rsid w:val="00704997"/>
    <w:rsid w:val="00705AA6"/>
    <w:rsid w:val="00706308"/>
    <w:rsid w:val="00706350"/>
    <w:rsid w:val="007063F8"/>
    <w:rsid w:val="00706556"/>
    <w:rsid w:val="007067A0"/>
    <w:rsid w:val="007068E4"/>
    <w:rsid w:val="00706975"/>
    <w:rsid w:val="007070B0"/>
    <w:rsid w:val="00707B65"/>
    <w:rsid w:val="00707B73"/>
    <w:rsid w:val="00707CEE"/>
    <w:rsid w:val="00707E19"/>
    <w:rsid w:val="00707F7F"/>
    <w:rsid w:val="0071014C"/>
    <w:rsid w:val="007104E9"/>
    <w:rsid w:val="007104EF"/>
    <w:rsid w:val="0071337C"/>
    <w:rsid w:val="00713E53"/>
    <w:rsid w:val="00713E86"/>
    <w:rsid w:val="00714016"/>
    <w:rsid w:val="0071435D"/>
    <w:rsid w:val="00714B51"/>
    <w:rsid w:val="00714F94"/>
    <w:rsid w:val="00715706"/>
    <w:rsid w:val="00715960"/>
    <w:rsid w:val="00715C55"/>
    <w:rsid w:val="00716BFB"/>
    <w:rsid w:val="00716EF9"/>
    <w:rsid w:val="007177EB"/>
    <w:rsid w:val="007178BA"/>
    <w:rsid w:val="00720FDF"/>
    <w:rsid w:val="00721071"/>
    <w:rsid w:val="00721AAE"/>
    <w:rsid w:val="00721FA6"/>
    <w:rsid w:val="00722730"/>
    <w:rsid w:val="007227EA"/>
    <w:rsid w:val="00722CB7"/>
    <w:rsid w:val="00723B13"/>
    <w:rsid w:val="00723D99"/>
    <w:rsid w:val="00724900"/>
    <w:rsid w:val="00725133"/>
    <w:rsid w:val="00725E7D"/>
    <w:rsid w:val="00726181"/>
    <w:rsid w:val="00727BA0"/>
    <w:rsid w:val="00727CAB"/>
    <w:rsid w:val="0073035F"/>
    <w:rsid w:val="007304E8"/>
    <w:rsid w:val="00730FFB"/>
    <w:rsid w:val="007313E3"/>
    <w:rsid w:val="007315A4"/>
    <w:rsid w:val="00731A57"/>
    <w:rsid w:val="00731AB3"/>
    <w:rsid w:val="0073289B"/>
    <w:rsid w:val="00732AE2"/>
    <w:rsid w:val="00732D3D"/>
    <w:rsid w:val="007342BE"/>
    <w:rsid w:val="00735011"/>
    <w:rsid w:val="00735AF3"/>
    <w:rsid w:val="00735E9F"/>
    <w:rsid w:val="00736A75"/>
    <w:rsid w:val="00737398"/>
    <w:rsid w:val="007375B2"/>
    <w:rsid w:val="0073793C"/>
    <w:rsid w:val="00737A13"/>
    <w:rsid w:val="00737A3D"/>
    <w:rsid w:val="00737BEE"/>
    <w:rsid w:val="0074017D"/>
    <w:rsid w:val="007404B4"/>
    <w:rsid w:val="00740FDD"/>
    <w:rsid w:val="0074121E"/>
    <w:rsid w:val="0074209D"/>
    <w:rsid w:val="007422C3"/>
    <w:rsid w:val="007423C2"/>
    <w:rsid w:val="00742652"/>
    <w:rsid w:val="00742972"/>
    <w:rsid w:val="00743017"/>
    <w:rsid w:val="00743189"/>
    <w:rsid w:val="0074353E"/>
    <w:rsid w:val="007437CC"/>
    <w:rsid w:val="00743999"/>
    <w:rsid w:val="00743F9E"/>
    <w:rsid w:val="00744001"/>
    <w:rsid w:val="0074522C"/>
    <w:rsid w:val="00746516"/>
    <w:rsid w:val="00746B8A"/>
    <w:rsid w:val="00747B68"/>
    <w:rsid w:val="00747CFE"/>
    <w:rsid w:val="00750184"/>
    <w:rsid w:val="00750BD1"/>
    <w:rsid w:val="00752682"/>
    <w:rsid w:val="0075321C"/>
    <w:rsid w:val="00753A26"/>
    <w:rsid w:val="00753F2A"/>
    <w:rsid w:val="00754C30"/>
    <w:rsid w:val="00754E63"/>
    <w:rsid w:val="00755AD8"/>
    <w:rsid w:val="00756028"/>
    <w:rsid w:val="0075738C"/>
    <w:rsid w:val="007574CB"/>
    <w:rsid w:val="00757B6A"/>
    <w:rsid w:val="007605EE"/>
    <w:rsid w:val="00760945"/>
    <w:rsid w:val="007613C7"/>
    <w:rsid w:val="0076149D"/>
    <w:rsid w:val="0076170E"/>
    <w:rsid w:val="00762025"/>
    <w:rsid w:val="007628E6"/>
    <w:rsid w:val="007629D8"/>
    <w:rsid w:val="00762F57"/>
    <w:rsid w:val="00763891"/>
    <w:rsid w:val="007645CD"/>
    <w:rsid w:val="007647C6"/>
    <w:rsid w:val="00764985"/>
    <w:rsid w:val="00764CE9"/>
    <w:rsid w:val="0076504E"/>
    <w:rsid w:val="0076518A"/>
    <w:rsid w:val="00765358"/>
    <w:rsid w:val="007653F2"/>
    <w:rsid w:val="0076558D"/>
    <w:rsid w:val="00765DE6"/>
    <w:rsid w:val="007661BA"/>
    <w:rsid w:val="00767516"/>
    <w:rsid w:val="00767595"/>
    <w:rsid w:val="007679F9"/>
    <w:rsid w:val="00770F9B"/>
    <w:rsid w:val="00771526"/>
    <w:rsid w:val="00771C1A"/>
    <w:rsid w:val="00771E3E"/>
    <w:rsid w:val="007729E6"/>
    <w:rsid w:val="00773786"/>
    <w:rsid w:val="00773D97"/>
    <w:rsid w:val="00774CAC"/>
    <w:rsid w:val="00774DF0"/>
    <w:rsid w:val="00774FB7"/>
    <w:rsid w:val="00775324"/>
    <w:rsid w:val="0077539A"/>
    <w:rsid w:val="007755DE"/>
    <w:rsid w:val="00775874"/>
    <w:rsid w:val="00775D41"/>
    <w:rsid w:val="007764AF"/>
    <w:rsid w:val="00776B7E"/>
    <w:rsid w:val="00777E40"/>
    <w:rsid w:val="00780378"/>
    <w:rsid w:val="00780621"/>
    <w:rsid w:val="007808CF"/>
    <w:rsid w:val="007827FC"/>
    <w:rsid w:val="0078318F"/>
    <w:rsid w:val="007832CC"/>
    <w:rsid w:val="00783EB7"/>
    <w:rsid w:val="00784346"/>
    <w:rsid w:val="007851DF"/>
    <w:rsid w:val="00785BFA"/>
    <w:rsid w:val="007868C8"/>
    <w:rsid w:val="00786D1B"/>
    <w:rsid w:val="00786D90"/>
    <w:rsid w:val="007870B1"/>
    <w:rsid w:val="007872DD"/>
    <w:rsid w:val="00787F4D"/>
    <w:rsid w:val="00790FD0"/>
    <w:rsid w:val="0079157E"/>
    <w:rsid w:val="00792242"/>
    <w:rsid w:val="0079293A"/>
    <w:rsid w:val="00792B22"/>
    <w:rsid w:val="00793519"/>
    <w:rsid w:val="0079386E"/>
    <w:rsid w:val="00793E12"/>
    <w:rsid w:val="00794125"/>
    <w:rsid w:val="00794558"/>
    <w:rsid w:val="0079771E"/>
    <w:rsid w:val="00797791"/>
    <w:rsid w:val="00797C37"/>
    <w:rsid w:val="007A06C6"/>
    <w:rsid w:val="007A08A4"/>
    <w:rsid w:val="007A1059"/>
    <w:rsid w:val="007A1384"/>
    <w:rsid w:val="007A1834"/>
    <w:rsid w:val="007A1DA8"/>
    <w:rsid w:val="007A28A5"/>
    <w:rsid w:val="007A296A"/>
    <w:rsid w:val="007A2D2F"/>
    <w:rsid w:val="007A3629"/>
    <w:rsid w:val="007A3ABA"/>
    <w:rsid w:val="007A4750"/>
    <w:rsid w:val="007A4865"/>
    <w:rsid w:val="007A4915"/>
    <w:rsid w:val="007A4E3F"/>
    <w:rsid w:val="007A5886"/>
    <w:rsid w:val="007A659F"/>
    <w:rsid w:val="007A675D"/>
    <w:rsid w:val="007A6EB8"/>
    <w:rsid w:val="007A71D1"/>
    <w:rsid w:val="007B0312"/>
    <w:rsid w:val="007B16DA"/>
    <w:rsid w:val="007B1B15"/>
    <w:rsid w:val="007B239B"/>
    <w:rsid w:val="007B2B9A"/>
    <w:rsid w:val="007B2CEF"/>
    <w:rsid w:val="007B323C"/>
    <w:rsid w:val="007B3318"/>
    <w:rsid w:val="007B33A2"/>
    <w:rsid w:val="007B33E4"/>
    <w:rsid w:val="007B4234"/>
    <w:rsid w:val="007B426E"/>
    <w:rsid w:val="007B489E"/>
    <w:rsid w:val="007B4C9A"/>
    <w:rsid w:val="007B561B"/>
    <w:rsid w:val="007B5D70"/>
    <w:rsid w:val="007B6324"/>
    <w:rsid w:val="007B64C1"/>
    <w:rsid w:val="007B6963"/>
    <w:rsid w:val="007B6DAC"/>
    <w:rsid w:val="007B7A46"/>
    <w:rsid w:val="007C0106"/>
    <w:rsid w:val="007C0F16"/>
    <w:rsid w:val="007C1EB7"/>
    <w:rsid w:val="007C2027"/>
    <w:rsid w:val="007C211F"/>
    <w:rsid w:val="007C22A6"/>
    <w:rsid w:val="007C2372"/>
    <w:rsid w:val="007C3538"/>
    <w:rsid w:val="007C375E"/>
    <w:rsid w:val="007C3856"/>
    <w:rsid w:val="007C3B93"/>
    <w:rsid w:val="007C3D8F"/>
    <w:rsid w:val="007C3F13"/>
    <w:rsid w:val="007C4773"/>
    <w:rsid w:val="007C63CC"/>
    <w:rsid w:val="007C6DE7"/>
    <w:rsid w:val="007C7772"/>
    <w:rsid w:val="007C7D3F"/>
    <w:rsid w:val="007D073A"/>
    <w:rsid w:val="007D0924"/>
    <w:rsid w:val="007D0D98"/>
    <w:rsid w:val="007D120C"/>
    <w:rsid w:val="007D1A34"/>
    <w:rsid w:val="007D279A"/>
    <w:rsid w:val="007D2D20"/>
    <w:rsid w:val="007D388E"/>
    <w:rsid w:val="007D459F"/>
    <w:rsid w:val="007D4A82"/>
    <w:rsid w:val="007D5048"/>
    <w:rsid w:val="007D5F9C"/>
    <w:rsid w:val="007D6039"/>
    <w:rsid w:val="007D608A"/>
    <w:rsid w:val="007D6A94"/>
    <w:rsid w:val="007D6F43"/>
    <w:rsid w:val="007D72A9"/>
    <w:rsid w:val="007D7A49"/>
    <w:rsid w:val="007D7F74"/>
    <w:rsid w:val="007E0F88"/>
    <w:rsid w:val="007E1118"/>
    <w:rsid w:val="007E1AD9"/>
    <w:rsid w:val="007E1C79"/>
    <w:rsid w:val="007E1D98"/>
    <w:rsid w:val="007E20EA"/>
    <w:rsid w:val="007E2107"/>
    <w:rsid w:val="007E2E14"/>
    <w:rsid w:val="007E402B"/>
    <w:rsid w:val="007E47CF"/>
    <w:rsid w:val="007E5312"/>
    <w:rsid w:val="007E5701"/>
    <w:rsid w:val="007E6585"/>
    <w:rsid w:val="007E6B26"/>
    <w:rsid w:val="007E77FA"/>
    <w:rsid w:val="007E7AC1"/>
    <w:rsid w:val="007F0D11"/>
    <w:rsid w:val="007F0E2A"/>
    <w:rsid w:val="007F16D0"/>
    <w:rsid w:val="007F1D54"/>
    <w:rsid w:val="007F2560"/>
    <w:rsid w:val="007F2A2E"/>
    <w:rsid w:val="007F3046"/>
    <w:rsid w:val="007F3585"/>
    <w:rsid w:val="007F35DA"/>
    <w:rsid w:val="007F452C"/>
    <w:rsid w:val="007F5346"/>
    <w:rsid w:val="007F56FB"/>
    <w:rsid w:val="007F628B"/>
    <w:rsid w:val="007F62DD"/>
    <w:rsid w:val="007F6907"/>
    <w:rsid w:val="007F6F07"/>
    <w:rsid w:val="007F7019"/>
    <w:rsid w:val="007F713E"/>
    <w:rsid w:val="007F7C61"/>
    <w:rsid w:val="007F7E79"/>
    <w:rsid w:val="0080059C"/>
    <w:rsid w:val="00800FAF"/>
    <w:rsid w:val="00801300"/>
    <w:rsid w:val="008013A9"/>
    <w:rsid w:val="0080186D"/>
    <w:rsid w:val="00801A2F"/>
    <w:rsid w:val="00801E50"/>
    <w:rsid w:val="00802411"/>
    <w:rsid w:val="00802761"/>
    <w:rsid w:val="00803890"/>
    <w:rsid w:val="00803B87"/>
    <w:rsid w:val="00803E5D"/>
    <w:rsid w:val="00803FEC"/>
    <w:rsid w:val="00804463"/>
    <w:rsid w:val="008049B1"/>
    <w:rsid w:val="008050CA"/>
    <w:rsid w:val="008051A4"/>
    <w:rsid w:val="008059D2"/>
    <w:rsid w:val="00806292"/>
    <w:rsid w:val="00806D2F"/>
    <w:rsid w:val="00807FB7"/>
    <w:rsid w:val="0081031D"/>
    <w:rsid w:val="00810799"/>
    <w:rsid w:val="00810E79"/>
    <w:rsid w:val="00812B48"/>
    <w:rsid w:val="0081369B"/>
    <w:rsid w:val="00813E4E"/>
    <w:rsid w:val="008141A1"/>
    <w:rsid w:val="00814824"/>
    <w:rsid w:val="00814CB0"/>
    <w:rsid w:val="00814DF9"/>
    <w:rsid w:val="0081622C"/>
    <w:rsid w:val="0081663B"/>
    <w:rsid w:val="00817B6D"/>
    <w:rsid w:val="00817EDC"/>
    <w:rsid w:val="008203D6"/>
    <w:rsid w:val="008213FA"/>
    <w:rsid w:val="00821F2C"/>
    <w:rsid w:val="008227AD"/>
    <w:rsid w:val="0082392C"/>
    <w:rsid w:val="00823C87"/>
    <w:rsid w:val="008246C7"/>
    <w:rsid w:val="0082522F"/>
    <w:rsid w:val="00825B89"/>
    <w:rsid w:val="00825DD9"/>
    <w:rsid w:val="00826D2B"/>
    <w:rsid w:val="008276A4"/>
    <w:rsid w:val="00827BF6"/>
    <w:rsid w:val="008301B8"/>
    <w:rsid w:val="00830BC3"/>
    <w:rsid w:val="00830E83"/>
    <w:rsid w:val="0083108F"/>
    <w:rsid w:val="008315C1"/>
    <w:rsid w:val="008318A9"/>
    <w:rsid w:val="008319FF"/>
    <w:rsid w:val="0083269B"/>
    <w:rsid w:val="00832933"/>
    <w:rsid w:val="00832D6C"/>
    <w:rsid w:val="0083376F"/>
    <w:rsid w:val="00833908"/>
    <w:rsid w:val="00833A5B"/>
    <w:rsid w:val="00833BE8"/>
    <w:rsid w:val="00834B66"/>
    <w:rsid w:val="008355FD"/>
    <w:rsid w:val="00835772"/>
    <w:rsid w:val="00835919"/>
    <w:rsid w:val="00835B32"/>
    <w:rsid w:val="00835C08"/>
    <w:rsid w:val="008361D3"/>
    <w:rsid w:val="008370F5"/>
    <w:rsid w:val="00837FE4"/>
    <w:rsid w:val="008400B3"/>
    <w:rsid w:val="008406D5"/>
    <w:rsid w:val="00840702"/>
    <w:rsid w:val="00840A09"/>
    <w:rsid w:val="00840E06"/>
    <w:rsid w:val="00841261"/>
    <w:rsid w:val="00841278"/>
    <w:rsid w:val="008414E5"/>
    <w:rsid w:val="008425B3"/>
    <w:rsid w:val="00843098"/>
    <w:rsid w:val="008430F8"/>
    <w:rsid w:val="0084336D"/>
    <w:rsid w:val="0084359F"/>
    <w:rsid w:val="00843C80"/>
    <w:rsid w:val="00843F42"/>
    <w:rsid w:val="008447F9"/>
    <w:rsid w:val="008449B1"/>
    <w:rsid w:val="00844A4E"/>
    <w:rsid w:val="00844B94"/>
    <w:rsid w:val="00844DBA"/>
    <w:rsid w:val="00844E7D"/>
    <w:rsid w:val="00844EA7"/>
    <w:rsid w:val="0084594E"/>
    <w:rsid w:val="00845AEF"/>
    <w:rsid w:val="00845C74"/>
    <w:rsid w:val="008463A8"/>
    <w:rsid w:val="0084644B"/>
    <w:rsid w:val="00846924"/>
    <w:rsid w:val="008474DB"/>
    <w:rsid w:val="00847C91"/>
    <w:rsid w:val="008500CD"/>
    <w:rsid w:val="00850734"/>
    <w:rsid w:val="00850868"/>
    <w:rsid w:val="00850F2D"/>
    <w:rsid w:val="00851178"/>
    <w:rsid w:val="008514F5"/>
    <w:rsid w:val="00851E20"/>
    <w:rsid w:val="0085294C"/>
    <w:rsid w:val="0085303B"/>
    <w:rsid w:val="00853789"/>
    <w:rsid w:val="00853A17"/>
    <w:rsid w:val="00853B6D"/>
    <w:rsid w:val="00853EB5"/>
    <w:rsid w:val="00854DF9"/>
    <w:rsid w:val="00854F47"/>
    <w:rsid w:val="00855539"/>
    <w:rsid w:val="00855C56"/>
    <w:rsid w:val="00855F6F"/>
    <w:rsid w:val="00856570"/>
    <w:rsid w:val="008565DD"/>
    <w:rsid w:val="00856CB0"/>
    <w:rsid w:val="00856ECA"/>
    <w:rsid w:val="008577F4"/>
    <w:rsid w:val="00857BD6"/>
    <w:rsid w:val="00857C90"/>
    <w:rsid w:val="008602DC"/>
    <w:rsid w:val="008603DA"/>
    <w:rsid w:val="00860AD3"/>
    <w:rsid w:val="0086160E"/>
    <w:rsid w:val="0086164C"/>
    <w:rsid w:val="00862DA9"/>
    <w:rsid w:val="00863087"/>
    <w:rsid w:val="00863262"/>
    <w:rsid w:val="008637D1"/>
    <w:rsid w:val="00863BA5"/>
    <w:rsid w:val="00863FEC"/>
    <w:rsid w:val="00863FF3"/>
    <w:rsid w:val="00864664"/>
    <w:rsid w:val="008647B1"/>
    <w:rsid w:val="008648B3"/>
    <w:rsid w:val="00864F8A"/>
    <w:rsid w:val="00865FC8"/>
    <w:rsid w:val="0086683E"/>
    <w:rsid w:val="0086686C"/>
    <w:rsid w:val="0087072B"/>
    <w:rsid w:val="008707A8"/>
    <w:rsid w:val="00871268"/>
    <w:rsid w:val="00871308"/>
    <w:rsid w:val="0087168B"/>
    <w:rsid w:val="00871C1B"/>
    <w:rsid w:val="008721A3"/>
    <w:rsid w:val="0087299C"/>
    <w:rsid w:val="00875CB8"/>
    <w:rsid w:val="00875D39"/>
    <w:rsid w:val="008762FD"/>
    <w:rsid w:val="00880126"/>
    <w:rsid w:val="00880C87"/>
    <w:rsid w:val="008819F3"/>
    <w:rsid w:val="00881AC9"/>
    <w:rsid w:val="00881C7A"/>
    <w:rsid w:val="00881E8D"/>
    <w:rsid w:val="00882163"/>
    <w:rsid w:val="0088237D"/>
    <w:rsid w:val="008825CF"/>
    <w:rsid w:val="008838A1"/>
    <w:rsid w:val="00883DF9"/>
    <w:rsid w:val="0088460A"/>
    <w:rsid w:val="00884CA8"/>
    <w:rsid w:val="0088558D"/>
    <w:rsid w:val="00885DB6"/>
    <w:rsid w:val="00885FF9"/>
    <w:rsid w:val="008868CF"/>
    <w:rsid w:val="00886B40"/>
    <w:rsid w:val="00887024"/>
    <w:rsid w:val="008871EB"/>
    <w:rsid w:val="00887353"/>
    <w:rsid w:val="00887734"/>
    <w:rsid w:val="00887D12"/>
    <w:rsid w:val="00890D5B"/>
    <w:rsid w:val="00890E58"/>
    <w:rsid w:val="0089143A"/>
    <w:rsid w:val="00891DD4"/>
    <w:rsid w:val="00892C4B"/>
    <w:rsid w:val="00892E2F"/>
    <w:rsid w:val="008930B3"/>
    <w:rsid w:val="0089332F"/>
    <w:rsid w:val="00893353"/>
    <w:rsid w:val="00893542"/>
    <w:rsid w:val="0089395D"/>
    <w:rsid w:val="00893B0E"/>
    <w:rsid w:val="00893D3D"/>
    <w:rsid w:val="008948CD"/>
    <w:rsid w:val="0089492F"/>
    <w:rsid w:val="0089514D"/>
    <w:rsid w:val="008955AB"/>
    <w:rsid w:val="008962C6"/>
    <w:rsid w:val="00896501"/>
    <w:rsid w:val="0089764E"/>
    <w:rsid w:val="00897F58"/>
    <w:rsid w:val="008A16B5"/>
    <w:rsid w:val="008A1C34"/>
    <w:rsid w:val="008A1CEA"/>
    <w:rsid w:val="008A1F1F"/>
    <w:rsid w:val="008A2386"/>
    <w:rsid w:val="008A2717"/>
    <w:rsid w:val="008A2890"/>
    <w:rsid w:val="008A293F"/>
    <w:rsid w:val="008A2D23"/>
    <w:rsid w:val="008A2F76"/>
    <w:rsid w:val="008A33AA"/>
    <w:rsid w:val="008A36C5"/>
    <w:rsid w:val="008A4875"/>
    <w:rsid w:val="008A4A6D"/>
    <w:rsid w:val="008A4C66"/>
    <w:rsid w:val="008A5387"/>
    <w:rsid w:val="008A580E"/>
    <w:rsid w:val="008A65EF"/>
    <w:rsid w:val="008A6704"/>
    <w:rsid w:val="008A6A5B"/>
    <w:rsid w:val="008A6DC7"/>
    <w:rsid w:val="008A7673"/>
    <w:rsid w:val="008A7870"/>
    <w:rsid w:val="008A7A01"/>
    <w:rsid w:val="008A7DB7"/>
    <w:rsid w:val="008A7DCE"/>
    <w:rsid w:val="008B1536"/>
    <w:rsid w:val="008B285E"/>
    <w:rsid w:val="008B2B85"/>
    <w:rsid w:val="008B2CCE"/>
    <w:rsid w:val="008B2F1D"/>
    <w:rsid w:val="008B2FF4"/>
    <w:rsid w:val="008B46B5"/>
    <w:rsid w:val="008B4AE8"/>
    <w:rsid w:val="008B5187"/>
    <w:rsid w:val="008B5590"/>
    <w:rsid w:val="008B5B00"/>
    <w:rsid w:val="008B5D4B"/>
    <w:rsid w:val="008B634E"/>
    <w:rsid w:val="008B6BBA"/>
    <w:rsid w:val="008B75C9"/>
    <w:rsid w:val="008C0C6D"/>
    <w:rsid w:val="008C109E"/>
    <w:rsid w:val="008C153C"/>
    <w:rsid w:val="008C1963"/>
    <w:rsid w:val="008C1C05"/>
    <w:rsid w:val="008C21C0"/>
    <w:rsid w:val="008C22A8"/>
    <w:rsid w:val="008C29CD"/>
    <w:rsid w:val="008C2BB2"/>
    <w:rsid w:val="008C2C4B"/>
    <w:rsid w:val="008C306F"/>
    <w:rsid w:val="008C33BB"/>
    <w:rsid w:val="008C34BC"/>
    <w:rsid w:val="008C3CE6"/>
    <w:rsid w:val="008C4474"/>
    <w:rsid w:val="008C4590"/>
    <w:rsid w:val="008C5270"/>
    <w:rsid w:val="008C5417"/>
    <w:rsid w:val="008C5B26"/>
    <w:rsid w:val="008D0358"/>
    <w:rsid w:val="008D040C"/>
    <w:rsid w:val="008D0881"/>
    <w:rsid w:val="008D0FDE"/>
    <w:rsid w:val="008D1E89"/>
    <w:rsid w:val="008D1FFC"/>
    <w:rsid w:val="008D2619"/>
    <w:rsid w:val="008D2A68"/>
    <w:rsid w:val="008D2C5C"/>
    <w:rsid w:val="008D341D"/>
    <w:rsid w:val="008D36CC"/>
    <w:rsid w:val="008D37FC"/>
    <w:rsid w:val="008D3A89"/>
    <w:rsid w:val="008D4D9D"/>
    <w:rsid w:val="008D53C8"/>
    <w:rsid w:val="008D63F8"/>
    <w:rsid w:val="008D6C51"/>
    <w:rsid w:val="008D6D40"/>
    <w:rsid w:val="008D718F"/>
    <w:rsid w:val="008D737F"/>
    <w:rsid w:val="008D7B02"/>
    <w:rsid w:val="008D7DD3"/>
    <w:rsid w:val="008E075E"/>
    <w:rsid w:val="008E07C6"/>
    <w:rsid w:val="008E11D6"/>
    <w:rsid w:val="008E11F3"/>
    <w:rsid w:val="008E262C"/>
    <w:rsid w:val="008E3066"/>
    <w:rsid w:val="008E3528"/>
    <w:rsid w:val="008E3F37"/>
    <w:rsid w:val="008E3F92"/>
    <w:rsid w:val="008E413F"/>
    <w:rsid w:val="008E4201"/>
    <w:rsid w:val="008E4463"/>
    <w:rsid w:val="008E49DD"/>
    <w:rsid w:val="008E4B38"/>
    <w:rsid w:val="008E58FF"/>
    <w:rsid w:val="008E5969"/>
    <w:rsid w:val="008E5E82"/>
    <w:rsid w:val="008E7DDA"/>
    <w:rsid w:val="008F04A4"/>
    <w:rsid w:val="008F13DA"/>
    <w:rsid w:val="008F149C"/>
    <w:rsid w:val="008F1F85"/>
    <w:rsid w:val="008F2C94"/>
    <w:rsid w:val="008F34DF"/>
    <w:rsid w:val="008F3647"/>
    <w:rsid w:val="008F3754"/>
    <w:rsid w:val="008F37E8"/>
    <w:rsid w:val="008F3932"/>
    <w:rsid w:val="008F4F1F"/>
    <w:rsid w:val="008F4F40"/>
    <w:rsid w:val="008F536D"/>
    <w:rsid w:val="008F567F"/>
    <w:rsid w:val="008F57E2"/>
    <w:rsid w:val="008F5D63"/>
    <w:rsid w:val="008F5EB5"/>
    <w:rsid w:val="008F6018"/>
    <w:rsid w:val="008F6317"/>
    <w:rsid w:val="008F64FD"/>
    <w:rsid w:val="008F6A39"/>
    <w:rsid w:val="008F6D13"/>
    <w:rsid w:val="008F6DCA"/>
    <w:rsid w:val="008F72E0"/>
    <w:rsid w:val="008F77B4"/>
    <w:rsid w:val="008F7CD3"/>
    <w:rsid w:val="008F7ED0"/>
    <w:rsid w:val="008F7FFC"/>
    <w:rsid w:val="00900206"/>
    <w:rsid w:val="00900CD2"/>
    <w:rsid w:val="009012D5"/>
    <w:rsid w:val="009015D3"/>
    <w:rsid w:val="0090165D"/>
    <w:rsid w:val="00901840"/>
    <w:rsid w:val="00901A94"/>
    <w:rsid w:val="009020C6"/>
    <w:rsid w:val="009035B1"/>
    <w:rsid w:val="009038C6"/>
    <w:rsid w:val="00903910"/>
    <w:rsid w:val="0090416D"/>
    <w:rsid w:val="009045B6"/>
    <w:rsid w:val="00907663"/>
    <w:rsid w:val="00907C2D"/>
    <w:rsid w:val="00912434"/>
    <w:rsid w:val="00913149"/>
    <w:rsid w:val="00913605"/>
    <w:rsid w:val="00913636"/>
    <w:rsid w:val="009142A1"/>
    <w:rsid w:val="009145AF"/>
    <w:rsid w:val="00914FEB"/>
    <w:rsid w:val="00915077"/>
    <w:rsid w:val="0091516B"/>
    <w:rsid w:val="0091627C"/>
    <w:rsid w:val="009168E4"/>
    <w:rsid w:val="0091752E"/>
    <w:rsid w:val="009202EC"/>
    <w:rsid w:val="009204F7"/>
    <w:rsid w:val="00920F10"/>
    <w:rsid w:val="00921BAD"/>
    <w:rsid w:val="00921F58"/>
    <w:rsid w:val="00922303"/>
    <w:rsid w:val="0092259D"/>
    <w:rsid w:val="0092479B"/>
    <w:rsid w:val="00924A39"/>
    <w:rsid w:val="00925A00"/>
    <w:rsid w:val="00925D39"/>
    <w:rsid w:val="009260E1"/>
    <w:rsid w:val="009261EA"/>
    <w:rsid w:val="00926438"/>
    <w:rsid w:val="0092643D"/>
    <w:rsid w:val="009267DA"/>
    <w:rsid w:val="0092686C"/>
    <w:rsid w:val="00926C40"/>
    <w:rsid w:val="00927572"/>
    <w:rsid w:val="009276A8"/>
    <w:rsid w:val="00931056"/>
    <w:rsid w:val="0093118B"/>
    <w:rsid w:val="009313D6"/>
    <w:rsid w:val="00931A9A"/>
    <w:rsid w:val="00931E6B"/>
    <w:rsid w:val="00931F3D"/>
    <w:rsid w:val="00932183"/>
    <w:rsid w:val="00932190"/>
    <w:rsid w:val="0093220E"/>
    <w:rsid w:val="00932224"/>
    <w:rsid w:val="00932E3B"/>
    <w:rsid w:val="0093322F"/>
    <w:rsid w:val="00933793"/>
    <w:rsid w:val="00933B42"/>
    <w:rsid w:val="0093435C"/>
    <w:rsid w:val="00934419"/>
    <w:rsid w:val="00934B9C"/>
    <w:rsid w:val="00934CBA"/>
    <w:rsid w:val="00934E6F"/>
    <w:rsid w:val="0093520A"/>
    <w:rsid w:val="0093575F"/>
    <w:rsid w:val="009357E9"/>
    <w:rsid w:val="00935D52"/>
    <w:rsid w:val="00936662"/>
    <w:rsid w:val="00936810"/>
    <w:rsid w:val="00936BD0"/>
    <w:rsid w:val="00936FAA"/>
    <w:rsid w:val="0093723D"/>
    <w:rsid w:val="00940796"/>
    <w:rsid w:val="00940A3A"/>
    <w:rsid w:val="00940C3D"/>
    <w:rsid w:val="009413AB"/>
    <w:rsid w:val="009416DE"/>
    <w:rsid w:val="009428CA"/>
    <w:rsid w:val="00942AF1"/>
    <w:rsid w:val="00942B62"/>
    <w:rsid w:val="00942DF2"/>
    <w:rsid w:val="00943261"/>
    <w:rsid w:val="00943A10"/>
    <w:rsid w:val="00944889"/>
    <w:rsid w:val="00945164"/>
    <w:rsid w:val="00945AF5"/>
    <w:rsid w:val="009461DB"/>
    <w:rsid w:val="00946428"/>
    <w:rsid w:val="009468D3"/>
    <w:rsid w:val="009471A3"/>
    <w:rsid w:val="00947325"/>
    <w:rsid w:val="00950116"/>
    <w:rsid w:val="0095033A"/>
    <w:rsid w:val="00950D63"/>
    <w:rsid w:val="00950E2D"/>
    <w:rsid w:val="00950FB4"/>
    <w:rsid w:val="00951609"/>
    <w:rsid w:val="00952162"/>
    <w:rsid w:val="00952326"/>
    <w:rsid w:val="00952AF4"/>
    <w:rsid w:val="00952F3A"/>
    <w:rsid w:val="00952F56"/>
    <w:rsid w:val="0095321C"/>
    <w:rsid w:val="00953363"/>
    <w:rsid w:val="00953965"/>
    <w:rsid w:val="00953C11"/>
    <w:rsid w:val="00955134"/>
    <w:rsid w:val="0095567F"/>
    <w:rsid w:val="009556C6"/>
    <w:rsid w:val="00956172"/>
    <w:rsid w:val="009564A3"/>
    <w:rsid w:val="009566D0"/>
    <w:rsid w:val="00956D13"/>
    <w:rsid w:val="00956E5C"/>
    <w:rsid w:val="00957803"/>
    <w:rsid w:val="009578B1"/>
    <w:rsid w:val="009578B4"/>
    <w:rsid w:val="009603F7"/>
    <w:rsid w:val="0096047D"/>
    <w:rsid w:val="009606DC"/>
    <w:rsid w:val="009609D7"/>
    <w:rsid w:val="00960F70"/>
    <w:rsid w:val="00961FD8"/>
    <w:rsid w:val="00962029"/>
    <w:rsid w:val="009630A2"/>
    <w:rsid w:val="009633F6"/>
    <w:rsid w:val="00963670"/>
    <w:rsid w:val="009638F5"/>
    <w:rsid w:val="00964641"/>
    <w:rsid w:val="00964C84"/>
    <w:rsid w:val="00964E24"/>
    <w:rsid w:val="00965099"/>
    <w:rsid w:val="00965C43"/>
    <w:rsid w:val="00966384"/>
    <w:rsid w:val="0096650C"/>
    <w:rsid w:val="00966569"/>
    <w:rsid w:val="00966DD5"/>
    <w:rsid w:val="00967247"/>
    <w:rsid w:val="00967769"/>
    <w:rsid w:val="009677E1"/>
    <w:rsid w:val="0097007C"/>
    <w:rsid w:val="009703DA"/>
    <w:rsid w:val="00970864"/>
    <w:rsid w:val="00970E26"/>
    <w:rsid w:val="00972143"/>
    <w:rsid w:val="009731D2"/>
    <w:rsid w:val="009733B9"/>
    <w:rsid w:val="00973FF6"/>
    <w:rsid w:val="00974935"/>
    <w:rsid w:val="0097623C"/>
    <w:rsid w:val="00977DA7"/>
    <w:rsid w:val="009800E0"/>
    <w:rsid w:val="00980344"/>
    <w:rsid w:val="00980E85"/>
    <w:rsid w:val="0098133D"/>
    <w:rsid w:val="0098194A"/>
    <w:rsid w:val="00981A41"/>
    <w:rsid w:val="0098389D"/>
    <w:rsid w:val="00983B4E"/>
    <w:rsid w:val="00983CD5"/>
    <w:rsid w:val="00984321"/>
    <w:rsid w:val="0098488E"/>
    <w:rsid w:val="0098550D"/>
    <w:rsid w:val="009858F2"/>
    <w:rsid w:val="0098593E"/>
    <w:rsid w:val="00986448"/>
    <w:rsid w:val="00987688"/>
    <w:rsid w:val="0099015D"/>
    <w:rsid w:val="00990F05"/>
    <w:rsid w:val="009915A4"/>
    <w:rsid w:val="00991A10"/>
    <w:rsid w:val="00992450"/>
    <w:rsid w:val="009926E4"/>
    <w:rsid w:val="00992926"/>
    <w:rsid w:val="0099330F"/>
    <w:rsid w:val="0099351D"/>
    <w:rsid w:val="009935D6"/>
    <w:rsid w:val="0099376B"/>
    <w:rsid w:val="00993B1D"/>
    <w:rsid w:val="00993BFD"/>
    <w:rsid w:val="00993F11"/>
    <w:rsid w:val="00993FB5"/>
    <w:rsid w:val="00994547"/>
    <w:rsid w:val="009957CC"/>
    <w:rsid w:val="00995F8F"/>
    <w:rsid w:val="00996182"/>
    <w:rsid w:val="0099662C"/>
    <w:rsid w:val="00996E73"/>
    <w:rsid w:val="0099796C"/>
    <w:rsid w:val="009A05CA"/>
    <w:rsid w:val="009A1685"/>
    <w:rsid w:val="009A1686"/>
    <w:rsid w:val="009A1781"/>
    <w:rsid w:val="009A1798"/>
    <w:rsid w:val="009A22C0"/>
    <w:rsid w:val="009A2377"/>
    <w:rsid w:val="009A2F6E"/>
    <w:rsid w:val="009A331E"/>
    <w:rsid w:val="009A350F"/>
    <w:rsid w:val="009A3CE1"/>
    <w:rsid w:val="009A3D94"/>
    <w:rsid w:val="009A44F1"/>
    <w:rsid w:val="009A5245"/>
    <w:rsid w:val="009A5EC6"/>
    <w:rsid w:val="009A679F"/>
    <w:rsid w:val="009A73E9"/>
    <w:rsid w:val="009B0163"/>
    <w:rsid w:val="009B0803"/>
    <w:rsid w:val="009B1594"/>
    <w:rsid w:val="009B2102"/>
    <w:rsid w:val="009B24D4"/>
    <w:rsid w:val="009B2755"/>
    <w:rsid w:val="009B280B"/>
    <w:rsid w:val="009B30E9"/>
    <w:rsid w:val="009B442F"/>
    <w:rsid w:val="009B4702"/>
    <w:rsid w:val="009B50C3"/>
    <w:rsid w:val="009B54FB"/>
    <w:rsid w:val="009B5A8F"/>
    <w:rsid w:val="009B65E3"/>
    <w:rsid w:val="009B660E"/>
    <w:rsid w:val="009B6887"/>
    <w:rsid w:val="009B6B54"/>
    <w:rsid w:val="009B6CAF"/>
    <w:rsid w:val="009B74D5"/>
    <w:rsid w:val="009B7735"/>
    <w:rsid w:val="009B7907"/>
    <w:rsid w:val="009B7D84"/>
    <w:rsid w:val="009C0DEB"/>
    <w:rsid w:val="009C0FC4"/>
    <w:rsid w:val="009C16B7"/>
    <w:rsid w:val="009C1779"/>
    <w:rsid w:val="009C1854"/>
    <w:rsid w:val="009C1D4C"/>
    <w:rsid w:val="009C2083"/>
    <w:rsid w:val="009C277D"/>
    <w:rsid w:val="009C2BC3"/>
    <w:rsid w:val="009C2CA9"/>
    <w:rsid w:val="009C348B"/>
    <w:rsid w:val="009C3BF9"/>
    <w:rsid w:val="009C3E18"/>
    <w:rsid w:val="009C41A3"/>
    <w:rsid w:val="009C4B0D"/>
    <w:rsid w:val="009C4EA2"/>
    <w:rsid w:val="009C544A"/>
    <w:rsid w:val="009C55C8"/>
    <w:rsid w:val="009C6C54"/>
    <w:rsid w:val="009C6D5A"/>
    <w:rsid w:val="009C70FB"/>
    <w:rsid w:val="009C72D6"/>
    <w:rsid w:val="009C7F6F"/>
    <w:rsid w:val="009D0D3F"/>
    <w:rsid w:val="009D1E63"/>
    <w:rsid w:val="009D235C"/>
    <w:rsid w:val="009D25C6"/>
    <w:rsid w:val="009D26F5"/>
    <w:rsid w:val="009D27ED"/>
    <w:rsid w:val="009D289C"/>
    <w:rsid w:val="009D3218"/>
    <w:rsid w:val="009D424B"/>
    <w:rsid w:val="009D446C"/>
    <w:rsid w:val="009D463F"/>
    <w:rsid w:val="009D4BFE"/>
    <w:rsid w:val="009D5033"/>
    <w:rsid w:val="009D542F"/>
    <w:rsid w:val="009D5DCF"/>
    <w:rsid w:val="009D653A"/>
    <w:rsid w:val="009D6861"/>
    <w:rsid w:val="009D748A"/>
    <w:rsid w:val="009D76DB"/>
    <w:rsid w:val="009D78F4"/>
    <w:rsid w:val="009D7B9D"/>
    <w:rsid w:val="009D7E66"/>
    <w:rsid w:val="009E0C5B"/>
    <w:rsid w:val="009E1D7E"/>
    <w:rsid w:val="009E2C44"/>
    <w:rsid w:val="009E3083"/>
    <w:rsid w:val="009E3AB9"/>
    <w:rsid w:val="009E41C4"/>
    <w:rsid w:val="009E4438"/>
    <w:rsid w:val="009E490C"/>
    <w:rsid w:val="009E5813"/>
    <w:rsid w:val="009E67C3"/>
    <w:rsid w:val="009E689E"/>
    <w:rsid w:val="009E70FC"/>
    <w:rsid w:val="009E7482"/>
    <w:rsid w:val="009E7BF6"/>
    <w:rsid w:val="009F03EF"/>
    <w:rsid w:val="009F0772"/>
    <w:rsid w:val="009F0EBE"/>
    <w:rsid w:val="009F1901"/>
    <w:rsid w:val="009F1B1C"/>
    <w:rsid w:val="009F27A8"/>
    <w:rsid w:val="009F292C"/>
    <w:rsid w:val="009F2F25"/>
    <w:rsid w:val="009F30E6"/>
    <w:rsid w:val="009F33F7"/>
    <w:rsid w:val="009F3C9D"/>
    <w:rsid w:val="009F46B5"/>
    <w:rsid w:val="009F53DB"/>
    <w:rsid w:val="009F54EC"/>
    <w:rsid w:val="009F581A"/>
    <w:rsid w:val="009F5893"/>
    <w:rsid w:val="009F5C40"/>
    <w:rsid w:val="009F6477"/>
    <w:rsid w:val="009F6D18"/>
    <w:rsid w:val="009F6DE8"/>
    <w:rsid w:val="009F705B"/>
    <w:rsid w:val="009F737E"/>
    <w:rsid w:val="009F7C36"/>
    <w:rsid w:val="00A000B6"/>
    <w:rsid w:val="00A00B3F"/>
    <w:rsid w:val="00A01B03"/>
    <w:rsid w:val="00A01B9B"/>
    <w:rsid w:val="00A0215B"/>
    <w:rsid w:val="00A02396"/>
    <w:rsid w:val="00A02891"/>
    <w:rsid w:val="00A029A1"/>
    <w:rsid w:val="00A02DB4"/>
    <w:rsid w:val="00A02E4A"/>
    <w:rsid w:val="00A02EBD"/>
    <w:rsid w:val="00A031D6"/>
    <w:rsid w:val="00A044DF"/>
    <w:rsid w:val="00A048AC"/>
    <w:rsid w:val="00A04C59"/>
    <w:rsid w:val="00A04DF1"/>
    <w:rsid w:val="00A04F5B"/>
    <w:rsid w:val="00A04FD6"/>
    <w:rsid w:val="00A05144"/>
    <w:rsid w:val="00A0539C"/>
    <w:rsid w:val="00A057AA"/>
    <w:rsid w:val="00A059F9"/>
    <w:rsid w:val="00A061B5"/>
    <w:rsid w:val="00A0658B"/>
    <w:rsid w:val="00A069B5"/>
    <w:rsid w:val="00A06C11"/>
    <w:rsid w:val="00A06C27"/>
    <w:rsid w:val="00A074C6"/>
    <w:rsid w:val="00A07997"/>
    <w:rsid w:val="00A07A2D"/>
    <w:rsid w:val="00A07A6B"/>
    <w:rsid w:val="00A07B45"/>
    <w:rsid w:val="00A07BA7"/>
    <w:rsid w:val="00A07DFE"/>
    <w:rsid w:val="00A10205"/>
    <w:rsid w:val="00A1038A"/>
    <w:rsid w:val="00A10CE4"/>
    <w:rsid w:val="00A10CED"/>
    <w:rsid w:val="00A110DA"/>
    <w:rsid w:val="00A12633"/>
    <w:rsid w:val="00A13375"/>
    <w:rsid w:val="00A13F0D"/>
    <w:rsid w:val="00A14970"/>
    <w:rsid w:val="00A15E07"/>
    <w:rsid w:val="00A15EB1"/>
    <w:rsid w:val="00A16D4F"/>
    <w:rsid w:val="00A172F9"/>
    <w:rsid w:val="00A176A7"/>
    <w:rsid w:val="00A17838"/>
    <w:rsid w:val="00A20116"/>
    <w:rsid w:val="00A21559"/>
    <w:rsid w:val="00A2172C"/>
    <w:rsid w:val="00A219CC"/>
    <w:rsid w:val="00A22716"/>
    <w:rsid w:val="00A229C1"/>
    <w:rsid w:val="00A23149"/>
    <w:rsid w:val="00A23828"/>
    <w:rsid w:val="00A23865"/>
    <w:rsid w:val="00A2489A"/>
    <w:rsid w:val="00A25CE2"/>
    <w:rsid w:val="00A25EC1"/>
    <w:rsid w:val="00A2637F"/>
    <w:rsid w:val="00A26884"/>
    <w:rsid w:val="00A276DA"/>
    <w:rsid w:val="00A30CAC"/>
    <w:rsid w:val="00A31229"/>
    <w:rsid w:val="00A316BF"/>
    <w:rsid w:val="00A31E8B"/>
    <w:rsid w:val="00A32A1A"/>
    <w:rsid w:val="00A32B47"/>
    <w:rsid w:val="00A33004"/>
    <w:rsid w:val="00A3340E"/>
    <w:rsid w:val="00A34424"/>
    <w:rsid w:val="00A34DFE"/>
    <w:rsid w:val="00A34F3D"/>
    <w:rsid w:val="00A350D7"/>
    <w:rsid w:val="00A351D2"/>
    <w:rsid w:val="00A35262"/>
    <w:rsid w:val="00A35A2C"/>
    <w:rsid w:val="00A35F1F"/>
    <w:rsid w:val="00A35FB3"/>
    <w:rsid w:val="00A36A48"/>
    <w:rsid w:val="00A36A66"/>
    <w:rsid w:val="00A3766B"/>
    <w:rsid w:val="00A379F5"/>
    <w:rsid w:val="00A37A54"/>
    <w:rsid w:val="00A37CB3"/>
    <w:rsid w:val="00A4032D"/>
    <w:rsid w:val="00A405AD"/>
    <w:rsid w:val="00A40B0F"/>
    <w:rsid w:val="00A40BC9"/>
    <w:rsid w:val="00A412D6"/>
    <w:rsid w:val="00A42769"/>
    <w:rsid w:val="00A42C22"/>
    <w:rsid w:val="00A42F22"/>
    <w:rsid w:val="00A43010"/>
    <w:rsid w:val="00A43247"/>
    <w:rsid w:val="00A4332A"/>
    <w:rsid w:val="00A43C38"/>
    <w:rsid w:val="00A44206"/>
    <w:rsid w:val="00A4481D"/>
    <w:rsid w:val="00A458A5"/>
    <w:rsid w:val="00A45AAF"/>
    <w:rsid w:val="00A45B29"/>
    <w:rsid w:val="00A4608F"/>
    <w:rsid w:val="00A46107"/>
    <w:rsid w:val="00A46F16"/>
    <w:rsid w:val="00A47363"/>
    <w:rsid w:val="00A47F8E"/>
    <w:rsid w:val="00A50352"/>
    <w:rsid w:val="00A5080B"/>
    <w:rsid w:val="00A50871"/>
    <w:rsid w:val="00A51054"/>
    <w:rsid w:val="00A51191"/>
    <w:rsid w:val="00A513D0"/>
    <w:rsid w:val="00A51584"/>
    <w:rsid w:val="00A52EB8"/>
    <w:rsid w:val="00A52F9F"/>
    <w:rsid w:val="00A53079"/>
    <w:rsid w:val="00A53827"/>
    <w:rsid w:val="00A53982"/>
    <w:rsid w:val="00A545AB"/>
    <w:rsid w:val="00A54801"/>
    <w:rsid w:val="00A549C4"/>
    <w:rsid w:val="00A54F25"/>
    <w:rsid w:val="00A54F27"/>
    <w:rsid w:val="00A55D71"/>
    <w:rsid w:val="00A56DC9"/>
    <w:rsid w:val="00A57487"/>
    <w:rsid w:val="00A57C76"/>
    <w:rsid w:val="00A602CD"/>
    <w:rsid w:val="00A60D68"/>
    <w:rsid w:val="00A62144"/>
    <w:rsid w:val="00A62D1C"/>
    <w:rsid w:val="00A62DDB"/>
    <w:rsid w:val="00A62DFE"/>
    <w:rsid w:val="00A635F3"/>
    <w:rsid w:val="00A6401D"/>
    <w:rsid w:val="00A64D70"/>
    <w:rsid w:val="00A66070"/>
    <w:rsid w:val="00A6607F"/>
    <w:rsid w:val="00A66343"/>
    <w:rsid w:val="00A6699F"/>
    <w:rsid w:val="00A66A3A"/>
    <w:rsid w:val="00A670BF"/>
    <w:rsid w:val="00A6786C"/>
    <w:rsid w:val="00A67A98"/>
    <w:rsid w:val="00A7044B"/>
    <w:rsid w:val="00A707A4"/>
    <w:rsid w:val="00A7091E"/>
    <w:rsid w:val="00A70ACB"/>
    <w:rsid w:val="00A7130D"/>
    <w:rsid w:val="00A71AF5"/>
    <w:rsid w:val="00A7277B"/>
    <w:rsid w:val="00A72CAB"/>
    <w:rsid w:val="00A72FE7"/>
    <w:rsid w:val="00A747A9"/>
    <w:rsid w:val="00A74971"/>
    <w:rsid w:val="00A7522A"/>
    <w:rsid w:val="00A7529B"/>
    <w:rsid w:val="00A75E6F"/>
    <w:rsid w:val="00A76218"/>
    <w:rsid w:val="00A76D3C"/>
    <w:rsid w:val="00A7794E"/>
    <w:rsid w:val="00A77DE8"/>
    <w:rsid w:val="00A8195A"/>
    <w:rsid w:val="00A819BC"/>
    <w:rsid w:val="00A81CFE"/>
    <w:rsid w:val="00A829A5"/>
    <w:rsid w:val="00A82BE2"/>
    <w:rsid w:val="00A82FED"/>
    <w:rsid w:val="00A83721"/>
    <w:rsid w:val="00A83CD4"/>
    <w:rsid w:val="00A84146"/>
    <w:rsid w:val="00A842EF"/>
    <w:rsid w:val="00A84949"/>
    <w:rsid w:val="00A85373"/>
    <w:rsid w:val="00A85888"/>
    <w:rsid w:val="00A85C4F"/>
    <w:rsid w:val="00A85EF5"/>
    <w:rsid w:val="00A86603"/>
    <w:rsid w:val="00A868A8"/>
    <w:rsid w:val="00A86B04"/>
    <w:rsid w:val="00A87377"/>
    <w:rsid w:val="00A87BFE"/>
    <w:rsid w:val="00A87F99"/>
    <w:rsid w:val="00A90A08"/>
    <w:rsid w:val="00A915F0"/>
    <w:rsid w:val="00A916E8"/>
    <w:rsid w:val="00A916F3"/>
    <w:rsid w:val="00A9171C"/>
    <w:rsid w:val="00A928F0"/>
    <w:rsid w:val="00A92D9A"/>
    <w:rsid w:val="00A9313A"/>
    <w:rsid w:val="00A938E0"/>
    <w:rsid w:val="00A93A24"/>
    <w:rsid w:val="00A93C8D"/>
    <w:rsid w:val="00A945C8"/>
    <w:rsid w:val="00A96446"/>
    <w:rsid w:val="00A9654C"/>
    <w:rsid w:val="00A97422"/>
    <w:rsid w:val="00A97676"/>
    <w:rsid w:val="00A97C65"/>
    <w:rsid w:val="00AA1C72"/>
    <w:rsid w:val="00AA1F76"/>
    <w:rsid w:val="00AA22B4"/>
    <w:rsid w:val="00AA3008"/>
    <w:rsid w:val="00AA37E0"/>
    <w:rsid w:val="00AA3919"/>
    <w:rsid w:val="00AA39FA"/>
    <w:rsid w:val="00AA43FB"/>
    <w:rsid w:val="00AA4530"/>
    <w:rsid w:val="00AA5FBA"/>
    <w:rsid w:val="00AA5FC0"/>
    <w:rsid w:val="00AA6283"/>
    <w:rsid w:val="00AA785F"/>
    <w:rsid w:val="00AA7989"/>
    <w:rsid w:val="00AA7D17"/>
    <w:rsid w:val="00AA7F94"/>
    <w:rsid w:val="00AB0009"/>
    <w:rsid w:val="00AB1BD9"/>
    <w:rsid w:val="00AB2439"/>
    <w:rsid w:val="00AB2880"/>
    <w:rsid w:val="00AB2F0A"/>
    <w:rsid w:val="00AB3F94"/>
    <w:rsid w:val="00AB43AC"/>
    <w:rsid w:val="00AB486D"/>
    <w:rsid w:val="00AB5750"/>
    <w:rsid w:val="00AB5917"/>
    <w:rsid w:val="00AB5B7C"/>
    <w:rsid w:val="00AB5BE3"/>
    <w:rsid w:val="00AB644F"/>
    <w:rsid w:val="00AB6614"/>
    <w:rsid w:val="00AB72D0"/>
    <w:rsid w:val="00AB7DDD"/>
    <w:rsid w:val="00AB7F5F"/>
    <w:rsid w:val="00AC1315"/>
    <w:rsid w:val="00AC14CE"/>
    <w:rsid w:val="00AC1881"/>
    <w:rsid w:val="00AC1DCB"/>
    <w:rsid w:val="00AC2488"/>
    <w:rsid w:val="00AC27E7"/>
    <w:rsid w:val="00AC298C"/>
    <w:rsid w:val="00AC3658"/>
    <w:rsid w:val="00AC3F47"/>
    <w:rsid w:val="00AC40C9"/>
    <w:rsid w:val="00AC43B9"/>
    <w:rsid w:val="00AC4486"/>
    <w:rsid w:val="00AC575E"/>
    <w:rsid w:val="00AC5B2A"/>
    <w:rsid w:val="00AC5DBE"/>
    <w:rsid w:val="00AC659A"/>
    <w:rsid w:val="00AC67D5"/>
    <w:rsid w:val="00AC68C7"/>
    <w:rsid w:val="00AC6A9A"/>
    <w:rsid w:val="00AC6B14"/>
    <w:rsid w:val="00AC6C1D"/>
    <w:rsid w:val="00AC720A"/>
    <w:rsid w:val="00AD02CD"/>
    <w:rsid w:val="00AD04C7"/>
    <w:rsid w:val="00AD0FE8"/>
    <w:rsid w:val="00AD1223"/>
    <w:rsid w:val="00AD16F9"/>
    <w:rsid w:val="00AD185B"/>
    <w:rsid w:val="00AD2147"/>
    <w:rsid w:val="00AD2569"/>
    <w:rsid w:val="00AD259B"/>
    <w:rsid w:val="00AD28BD"/>
    <w:rsid w:val="00AD2E28"/>
    <w:rsid w:val="00AD2E67"/>
    <w:rsid w:val="00AD2FE5"/>
    <w:rsid w:val="00AD3829"/>
    <w:rsid w:val="00AD39AE"/>
    <w:rsid w:val="00AD3C45"/>
    <w:rsid w:val="00AD3F84"/>
    <w:rsid w:val="00AD4838"/>
    <w:rsid w:val="00AD4ECF"/>
    <w:rsid w:val="00AD51A6"/>
    <w:rsid w:val="00AD59D5"/>
    <w:rsid w:val="00AD639B"/>
    <w:rsid w:val="00AD639C"/>
    <w:rsid w:val="00AD6681"/>
    <w:rsid w:val="00AD6D1C"/>
    <w:rsid w:val="00AD7BDC"/>
    <w:rsid w:val="00AD7E35"/>
    <w:rsid w:val="00AD7FE4"/>
    <w:rsid w:val="00AE017A"/>
    <w:rsid w:val="00AE0538"/>
    <w:rsid w:val="00AE0ABE"/>
    <w:rsid w:val="00AE0D08"/>
    <w:rsid w:val="00AE152A"/>
    <w:rsid w:val="00AE16CA"/>
    <w:rsid w:val="00AE1ECD"/>
    <w:rsid w:val="00AE3C67"/>
    <w:rsid w:val="00AE4054"/>
    <w:rsid w:val="00AE44BA"/>
    <w:rsid w:val="00AE4610"/>
    <w:rsid w:val="00AE4831"/>
    <w:rsid w:val="00AE4EBC"/>
    <w:rsid w:val="00AE545E"/>
    <w:rsid w:val="00AE5624"/>
    <w:rsid w:val="00AE59B1"/>
    <w:rsid w:val="00AE6047"/>
    <w:rsid w:val="00AE64E8"/>
    <w:rsid w:val="00AF0DF0"/>
    <w:rsid w:val="00AF18F9"/>
    <w:rsid w:val="00AF19E6"/>
    <w:rsid w:val="00AF1AC1"/>
    <w:rsid w:val="00AF2A9B"/>
    <w:rsid w:val="00AF356C"/>
    <w:rsid w:val="00AF368F"/>
    <w:rsid w:val="00AF3A11"/>
    <w:rsid w:val="00AF4391"/>
    <w:rsid w:val="00AF4809"/>
    <w:rsid w:val="00AF4DD0"/>
    <w:rsid w:val="00AF5419"/>
    <w:rsid w:val="00AF5575"/>
    <w:rsid w:val="00AF5C5E"/>
    <w:rsid w:val="00AF643D"/>
    <w:rsid w:val="00AF64A9"/>
    <w:rsid w:val="00AF72BC"/>
    <w:rsid w:val="00AF7426"/>
    <w:rsid w:val="00AF75C0"/>
    <w:rsid w:val="00AF796D"/>
    <w:rsid w:val="00AF7A96"/>
    <w:rsid w:val="00B00309"/>
    <w:rsid w:val="00B00D1D"/>
    <w:rsid w:val="00B00F89"/>
    <w:rsid w:val="00B00FB2"/>
    <w:rsid w:val="00B01113"/>
    <w:rsid w:val="00B028EA"/>
    <w:rsid w:val="00B03A9F"/>
    <w:rsid w:val="00B04A79"/>
    <w:rsid w:val="00B059EE"/>
    <w:rsid w:val="00B060C5"/>
    <w:rsid w:val="00B06473"/>
    <w:rsid w:val="00B06AEB"/>
    <w:rsid w:val="00B06D61"/>
    <w:rsid w:val="00B06EA0"/>
    <w:rsid w:val="00B07407"/>
    <w:rsid w:val="00B07647"/>
    <w:rsid w:val="00B10774"/>
    <w:rsid w:val="00B110F4"/>
    <w:rsid w:val="00B11760"/>
    <w:rsid w:val="00B11BD7"/>
    <w:rsid w:val="00B124BF"/>
    <w:rsid w:val="00B12C28"/>
    <w:rsid w:val="00B133D9"/>
    <w:rsid w:val="00B13946"/>
    <w:rsid w:val="00B13E72"/>
    <w:rsid w:val="00B14AE3"/>
    <w:rsid w:val="00B15062"/>
    <w:rsid w:val="00B15448"/>
    <w:rsid w:val="00B159DF"/>
    <w:rsid w:val="00B160AD"/>
    <w:rsid w:val="00B163EA"/>
    <w:rsid w:val="00B16EBB"/>
    <w:rsid w:val="00B17CF6"/>
    <w:rsid w:val="00B20274"/>
    <w:rsid w:val="00B20A81"/>
    <w:rsid w:val="00B20A87"/>
    <w:rsid w:val="00B20FFD"/>
    <w:rsid w:val="00B21A9B"/>
    <w:rsid w:val="00B21F7A"/>
    <w:rsid w:val="00B2221B"/>
    <w:rsid w:val="00B22656"/>
    <w:rsid w:val="00B231F3"/>
    <w:rsid w:val="00B23AF0"/>
    <w:rsid w:val="00B24D03"/>
    <w:rsid w:val="00B24EEA"/>
    <w:rsid w:val="00B25326"/>
    <w:rsid w:val="00B2557C"/>
    <w:rsid w:val="00B25ABF"/>
    <w:rsid w:val="00B25B1B"/>
    <w:rsid w:val="00B2625A"/>
    <w:rsid w:val="00B26671"/>
    <w:rsid w:val="00B26C6E"/>
    <w:rsid w:val="00B26FD4"/>
    <w:rsid w:val="00B2706F"/>
    <w:rsid w:val="00B27896"/>
    <w:rsid w:val="00B27F46"/>
    <w:rsid w:val="00B308B3"/>
    <w:rsid w:val="00B309D6"/>
    <w:rsid w:val="00B30AD0"/>
    <w:rsid w:val="00B316A6"/>
    <w:rsid w:val="00B3173E"/>
    <w:rsid w:val="00B32079"/>
    <w:rsid w:val="00B32606"/>
    <w:rsid w:val="00B32C8E"/>
    <w:rsid w:val="00B3493E"/>
    <w:rsid w:val="00B34C32"/>
    <w:rsid w:val="00B35337"/>
    <w:rsid w:val="00B354E7"/>
    <w:rsid w:val="00B355B5"/>
    <w:rsid w:val="00B35762"/>
    <w:rsid w:val="00B35AA7"/>
    <w:rsid w:val="00B35BAE"/>
    <w:rsid w:val="00B35DD1"/>
    <w:rsid w:val="00B36287"/>
    <w:rsid w:val="00B36F9B"/>
    <w:rsid w:val="00B37090"/>
    <w:rsid w:val="00B378F2"/>
    <w:rsid w:val="00B3795F"/>
    <w:rsid w:val="00B37A76"/>
    <w:rsid w:val="00B4165F"/>
    <w:rsid w:val="00B41AEF"/>
    <w:rsid w:val="00B4222E"/>
    <w:rsid w:val="00B423B2"/>
    <w:rsid w:val="00B42E19"/>
    <w:rsid w:val="00B436A5"/>
    <w:rsid w:val="00B44684"/>
    <w:rsid w:val="00B452B2"/>
    <w:rsid w:val="00B452CF"/>
    <w:rsid w:val="00B45383"/>
    <w:rsid w:val="00B45843"/>
    <w:rsid w:val="00B45C28"/>
    <w:rsid w:val="00B46093"/>
    <w:rsid w:val="00B46983"/>
    <w:rsid w:val="00B46AA7"/>
    <w:rsid w:val="00B46EB9"/>
    <w:rsid w:val="00B4702C"/>
    <w:rsid w:val="00B472AD"/>
    <w:rsid w:val="00B47755"/>
    <w:rsid w:val="00B4776B"/>
    <w:rsid w:val="00B5070E"/>
    <w:rsid w:val="00B50C2B"/>
    <w:rsid w:val="00B50CC5"/>
    <w:rsid w:val="00B514A4"/>
    <w:rsid w:val="00B514C7"/>
    <w:rsid w:val="00B516B3"/>
    <w:rsid w:val="00B51B6D"/>
    <w:rsid w:val="00B51D48"/>
    <w:rsid w:val="00B523A9"/>
    <w:rsid w:val="00B5263F"/>
    <w:rsid w:val="00B5302A"/>
    <w:rsid w:val="00B53FAE"/>
    <w:rsid w:val="00B54094"/>
    <w:rsid w:val="00B54636"/>
    <w:rsid w:val="00B54D44"/>
    <w:rsid w:val="00B55434"/>
    <w:rsid w:val="00B56014"/>
    <w:rsid w:val="00B5632B"/>
    <w:rsid w:val="00B5690A"/>
    <w:rsid w:val="00B56C8A"/>
    <w:rsid w:val="00B56D90"/>
    <w:rsid w:val="00B577CC"/>
    <w:rsid w:val="00B57F9D"/>
    <w:rsid w:val="00B60A3B"/>
    <w:rsid w:val="00B60C58"/>
    <w:rsid w:val="00B61905"/>
    <w:rsid w:val="00B61CA9"/>
    <w:rsid w:val="00B61F08"/>
    <w:rsid w:val="00B6223B"/>
    <w:rsid w:val="00B62955"/>
    <w:rsid w:val="00B630DE"/>
    <w:rsid w:val="00B6360B"/>
    <w:rsid w:val="00B63666"/>
    <w:rsid w:val="00B637FF"/>
    <w:rsid w:val="00B63EC1"/>
    <w:rsid w:val="00B6501B"/>
    <w:rsid w:val="00B65E3D"/>
    <w:rsid w:val="00B65E99"/>
    <w:rsid w:val="00B65F60"/>
    <w:rsid w:val="00B660D8"/>
    <w:rsid w:val="00B6635F"/>
    <w:rsid w:val="00B6648C"/>
    <w:rsid w:val="00B6675B"/>
    <w:rsid w:val="00B6689E"/>
    <w:rsid w:val="00B670A2"/>
    <w:rsid w:val="00B700C7"/>
    <w:rsid w:val="00B70BE2"/>
    <w:rsid w:val="00B70C55"/>
    <w:rsid w:val="00B7102F"/>
    <w:rsid w:val="00B736B6"/>
    <w:rsid w:val="00B7371D"/>
    <w:rsid w:val="00B73A6D"/>
    <w:rsid w:val="00B74149"/>
    <w:rsid w:val="00B747B3"/>
    <w:rsid w:val="00B7548E"/>
    <w:rsid w:val="00B75750"/>
    <w:rsid w:val="00B76987"/>
    <w:rsid w:val="00B76BB8"/>
    <w:rsid w:val="00B771AF"/>
    <w:rsid w:val="00B771B2"/>
    <w:rsid w:val="00B80281"/>
    <w:rsid w:val="00B80316"/>
    <w:rsid w:val="00B80343"/>
    <w:rsid w:val="00B8085A"/>
    <w:rsid w:val="00B81019"/>
    <w:rsid w:val="00B81DF4"/>
    <w:rsid w:val="00B82591"/>
    <w:rsid w:val="00B82D2E"/>
    <w:rsid w:val="00B83147"/>
    <w:rsid w:val="00B83651"/>
    <w:rsid w:val="00B83E08"/>
    <w:rsid w:val="00B85241"/>
    <w:rsid w:val="00B86DA6"/>
    <w:rsid w:val="00B87606"/>
    <w:rsid w:val="00B9019B"/>
    <w:rsid w:val="00B90D39"/>
    <w:rsid w:val="00B90DEB"/>
    <w:rsid w:val="00B90FF2"/>
    <w:rsid w:val="00B916B2"/>
    <w:rsid w:val="00B91BC8"/>
    <w:rsid w:val="00B91C95"/>
    <w:rsid w:val="00B92347"/>
    <w:rsid w:val="00B923E7"/>
    <w:rsid w:val="00B92949"/>
    <w:rsid w:val="00B93270"/>
    <w:rsid w:val="00B9352A"/>
    <w:rsid w:val="00B93684"/>
    <w:rsid w:val="00B93896"/>
    <w:rsid w:val="00B94312"/>
    <w:rsid w:val="00B94474"/>
    <w:rsid w:val="00B9473D"/>
    <w:rsid w:val="00B94A6B"/>
    <w:rsid w:val="00B94C5D"/>
    <w:rsid w:val="00B94E9A"/>
    <w:rsid w:val="00B95125"/>
    <w:rsid w:val="00B9549A"/>
    <w:rsid w:val="00B95785"/>
    <w:rsid w:val="00B96A26"/>
    <w:rsid w:val="00B9717C"/>
    <w:rsid w:val="00B97BBC"/>
    <w:rsid w:val="00BA003D"/>
    <w:rsid w:val="00BA0903"/>
    <w:rsid w:val="00BA0935"/>
    <w:rsid w:val="00BA0FC3"/>
    <w:rsid w:val="00BA1B27"/>
    <w:rsid w:val="00BA1B5B"/>
    <w:rsid w:val="00BA1D06"/>
    <w:rsid w:val="00BA20F9"/>
    <w:rsid w:val="00BA211F"/>
    <w:rsid w:val="00BA2200"/>
    <w:rsid w:val="00BA22F5"/>
    <w:rsid w:val="00BA235A"/>
    <w:rsid w:val="00BA25A3"/>
    <w:rsid w:val="00BA269E"/>
    <w:rsid w:val="00BA297E"/>
    <w:rsid w:val="00BA2C7B"/>
    <w:rsid w:val="00BA3367"/>
    <w:rsid w:val="00BA33FD"/>
    <w:rsid w:val="00BA3B57"/>
    <w:rsid w:val="00BA400A"/>
    <w:rsid w:val="00BA433E"/>
    <w:rsid w:val="00BA4725"/>
    <w:rsid w:val="00BA4E1A"/>
    <w:rsid w:val="00BA4F6A"/>
    <w:rsid w:val="00BA506D"/>
    <w:rsid w:val="00BA6DA8"/>
    <w:rsid w:val="00BA7626"/>
    <w:rsid w:val="00BA7C89"/>
    <w:rsid w:val="00BB02BB"/>
    <w:rsid w:val="00BB0608"/>
    <w:rsid w:val="00BB0BF2"/>
    <w:rsid w:val="00BB0CE3"/>
    <w:rsid w:val="00BB0D5B"/>
    <w:rsid w:val="00BB10FC"/>
    <w:rsid w:val="00BB119C"/>
    <w:rsid w:val="00BB1D6C"/>
    <w:rsid w:val="00BB2277"/>
    <w:rsid w:val="00BB339B"/>
    <w:rsid w:val="00BB4110"/>
    <w:rsid w:val="00BB425B"/>
    <w:rsid w:val="00BB4622"/>
    <w:rsid w:val="00BB4716"/>
    <w:rsid w:val="00BB48E6"/>
    <w:rsid w:val="00BB4C9B"/>
    <w:rsid w:val="00BB52A5"/>
    <w:rsid w:val="00BB56A4"/>
    <w:rsid w:val="00BB59DA"/>
    <w:rsid w:val="00BB64AF"/>
    <w:rsid w:val="00BB74AA"/>
    <w:rsid w:val="00BB773C"/>
    <w:rsid w:val="00BC00C4"/>
    <w:rsid w:val="00BC0A5A"/>
    <w:rsid w:val="00BC0E23"/>
    <w:rsid w:val="00BC0E38"/>
    <w:rsid w:val="00BC1376"/>
    <w:rsid w:val="00BC13B3"/>
    <w:rsid w:val="00BC15D8"/>
    <w:rsid w:val="00BC1ACC"/>
    <w:rsid w:val="00BC2605"/>
    <w:rsid w:val="00BC279D"/>
    <w:rsid w:val="00BC35AD"/>
    <w:rsid w:val="00BC3BA9"/>
    <w:rsid w:val="00BC43B0"/>
    <w:rsid w:val="00BC43F2"/>
    <w:rsid w:val="00BC58C2"/>
    <w:rsid w:val="00BC603F"/>
    <w:rsid w:val="00BC6687"/>
    <w:rsid w:val="00BC6F68"/>
    <w:rsid w:val="00BC7047"/>
    <w:rsid w:val="00BC79AC"/>
    <w:rsid w:val="00BC7E0D"/>
    <w:rsid w:val="00BC7FE0"/>
    <w:rsid w:val="00BD00AC"/>
    <w:rsid w:val="00BD04A4"/>
    <w:rsid w:val="00BD0713"/>
    <w:rsid w:val="00BD0A1E"/>
    <w:rsid w:val="00BD119B"/>
    <w:rsid w:val="00BD12DA"/>
    <w:rsid w:val="00BD1C9D"/>
    <w:rsid w:val="00BD2BD9"/>
    <w:rsid w:val="00BD308E"/>
    <w:rsid w:val="00BD3FA2"/>
    <w:rsid w:val="00BD425D"/>
    <w:rsid w:val="00BD44D7"/>
    <w:rsid w:val="00BD4DD3"/>
    <w:rsid w:val="00BD57A4"/>
    <w:rsid w:val="00BD58C3"/>
    <w:rsid w:val="00BD59D2"/>
    <w:rsid w:val="00BD5AC7"/>
    <w:rsid w:val="00BD6291"/>
    <w:rsid w:val="00BD664B"/>
    <w:rsid w:val="00BD669B"/>
    <w:rsid w:val="00BD683A"/>
    <w:rsid w:val="00BD77E9"/>
    <w:rsid w:val="00BE01B7"/>
    <w:rsid w:val="00BE0CE9"/>
    <w:rsid w:val="00BE110C"/>
    <w:rsid w:val="00BE1961"/>
    <w:rsid w:val="00BE1C69"/>
    <w:rsid w:val="00BE1D7F"/>
    <w:rsid w:val="00BE2034"/>
    <w:rsid w:val="00BE2627"/>
    <w:rsid w:val="00BE2B60"/>
    <w:rsid w:val="00BE2DA2"/>
    <w:rsid w:val="00BE33C5"/>
    <w:rsid w:val="00BE36D6"/>
    <w:rsid w:val="00BE409C"/>
    <w:rsid w:val="00BE42B2"/>
    <w:rsid w:val="00BE44B0"/>
    <w:rsid w:val="00BE4503"/>
    <w:rsid w:val="00BE48EF"/>
    <w:rsid w:val="00BE494B"/>
    <w:rsid w:val="00BE4962"/>
    <w:rsid w:val="00BE5284"/>
    <w:rsid w:val="00BE5E8C"/>
    <w:rsid w:val="00BE5EAD"/>
    <w:rsid w:val="00BE61D3"/>
    <w:rsid w:val="00BE67BC"/>
    <w:rsid w:val="00BE6A80"/>
    <w:rsid w:val="00BE6B4C"/>
    <w:rsid w:val="00BE6E77"/>
    <w:rsid w:val="00BE6FC0"/>
    <w:rsid w:val="00BE6FFF"/>
    <w:rsid w:val="00BE7193"/>
    <w:rsid w:val="00BE75E6"/>
    <w:rsid w:val="00BE7A6C"/>
    <w:rsid w:val="00BF0041"/>
    <w:rsid w:val="00BF0EA3"/>
    <w:rsid w:val="00BF1373"/>
    <w:rsid w:val="00BF2150"/>
    <w:rsid w:val="00BF2779"/>
    <w:rsid w:val="00BF31D7"/>
    <w:rsid w:val="00BF3594"/>
    <w:rsid w:val="00BF3FF1"/>
    <w:rsid w:val="00BF4033"/>
    <w:rsid w:val="00BF427B"/>
    <w:rsid w:val="00BF44CC"/>
    <w:rsid w:val="00BF6003"/>
    <w:rsid w:val="00BF60D9"/>
    <w:rsid w:val="00BF6187"/>
    <w:rsid w:val="00BF717B"/>
    <w:rsid w:val="00BF723E"/>
    <w:rsid w:val="00BF7439"/>
    <w:rsid w:val="00C00C06"/>
    <w:rsid w:val="00C00DFC"/>
    <w:rsid w:val="00C01986"/>
    <w:rsid w:val="00C0199D"/>
    <w:rsid w:val="00C01E72"/>
    <w:rsid w:val="00C022B1"/>
    <w:rsid w:val="00C02518"/>
    <w:rsid w:val="00C031CF"/>
    <w:rsid w:val="00C03526"/>
    <w:rsid w:val="00C039E7"/>
    <w:rsid w:val="00C04499"/>
    <w:rsid w:val="00C04A96"/>
    <w:rsid w:val="00C05065"/>
    <w:rsid w:val="00C051B7"/>
    <w:rsid w:val="00C05910"/>
    <w:rsid w:val="00C07008"/>
    <w:rsid w:val="00C071C8"/>
    <w:rsid w:val="00C071D8"/>
    <w:rsid w:val="00C074E9"/>
    <w:rsid w:val="00C07AA3"/>
    <w:rsid w:val="00C07BEA"/>
    <w:rsid w:val="00C07E3A"/>
    <w:rsid w:val="00C102F2"/>
    <w:rsid w:val="00C10A36"/>
    <w:rsid w:val="00C10DA7"/>
    <w:rsid w:val="00C10E54"/>
    <w:rsid w:val="00C1126B"/>
    <w:rsid w:val="00C11288"/>
    <w:rsid w:val="00C114C8"/>
    <w:rsid w:val="00C1159E"/>
    <w:rsid w:val="00C11F5B"/>
    <w:rsid w:val="00C12006"/>
    <w:rsid w:val="00C12628"/>
    <w:rsid w:val="00C12A7D"/>
    <w:rsid w:val="00C1304C"/>
    <w:rsid w:val="00C1308C"/>
    <w:rsid w:val="00C13992"/>
    <w:rsid w:val="00C13D63"/>
    <w:rsid w:val="00C13E15"/>
    <w:rsid w:val="00C14DFE"/>
    <w:rsid w:val="00C14E7B"/>
    <w:rsid w:val="00C15028"/>
    <w:rsid w:val="00C153E5"/>
    <w:rsid w:val="00C15B62"/>
    <w:rsid w:val="00C15F90"/>
    <w:rsid w:val="00C16919"/>
    <w:rsid w:val="00C16A0C"/>
    <w:rsid w:val="00C16B66"/>
    <w:rsid w:val="00C16D31"/>
    <w:rsid w:val="00C17449"/>
    <w:rsid w:val="00C17C03"/>
    <w:rsid w:val="00C20263"/>
    <w:rsid w:val="00C2027F"/>
    <w:rsid w:val="00C210A0"/>
    <w:rsid w:val="00C2128E"/>
    <w:rsid w:val="00C21A3B"/>
    <w:rsid w:val="00C226A0"/>
    <w:rsid w:val="00C2338D"/>
    <w:rsid w:val="00C235BB"/>
    <w:rsid w:val="00C235C5"/>
    <w:rsid w:val="00C2379E"/>
    <w:rsid w:val="00C23AF5"/>
    <w:rsid w:val="00C245E4"/>
    <w:rsid w:val="00C24C00"/>
    <w:rsid w:val="00C24F6C"/>
    <w:rsid w:val="00C24FEB"/>
    <w:rsid w:val="00C25360"/>
    <w:rsid w:val="00C25678"/>
    <w:rsid w:val="00C25889"/>
    <w:rsid w:val="00C25926"/>
    <w:rsid w:val="00C25CAB"/>
    <w:rsid w:val="00C25F85"/>
    <w:rsid w:val="00C2698A"/>
    <w:rsid w:val="00C26DAB"/>
    <w:rsid w:val="00C2793E"/>
    <w:rsid w:val="00C27E8B"/>
    <w:rsid w:val="00C30193"/>
    <w:rsid w:val="00C303A4"/>
    <w:rsid w:val="00C30B49"/>
    <w:rsid w:val="00C31B79"/>
    <w:rsid w:val="00C323D3"/>
    <w:rsid w:val="00C32E40"/>
    <w:rsid w:val="00C33877"/>
    <w:rsid w:val="00C33FC6"/>
    <w:rsid w:val="00C34425"/>
    <w:rsid w:val="00C34814"/>
    <w:rsid w:val="00C35720"/>
    <w:rsid w:val="00C3573C"/>
    <w:rsid w:val="00C35EF5"/>
    <w:rsid w:val="00C36321"/>
    <w:rsid w:val="00C36576"/>
    <w:rsid w:val="00C368C5"/>
    <w:rsid w:val="00C36907"/>
    <w:rsid w:val="00C37ED1"/>
    <w:rsid w:val="00C400AE"/>
    <w:rsid w:val="00C4049B"/>
    <w:rsid w:val="00C405EB"/>
    <w:rsid w:val="00C4085D"/>
    <w:rsid w:val="00C416BA"/>
    <w:rsid w:val="00C416FE"/>
    <w:rsid w:val="00C421B6"/>
    <w:rsid w:val="00C4259E"/>
    <w:rsid w:val="00C43506"/>
    <w:rsid w:val="00C43AC9"/>
    <w:rsid w:val="00C45297"/>
    <w:rsid w:val="00C456C3"/>
    <w:rsid w:val="00C457AE"/>
    <w:rsid w:val="00C46138"/>
    <w:rsid w:val="00C46835"/>
    <w:rsid w:val="00C471F4"/>
    <w:rsid w:val="00C47829"/>
    <w:rsid w:val="00C47B43"/>
    <w:rsid w:val="00C47F30"/>
    <w:rsid w:val="00C47FE0"/>
    <w:rsid w:val="00C507E8"/>
    <w:rsid w:val="00C50989"/>
    <w:rsid w:val="00C50E03"/>
    <w:rsid w:val="00C51064"/>
    <w:rsid w:val="00C513F3"/>
    <w:rsid w:val="00C51C35"/>
    <w:rsid w:val="00C5216E"/>
    <w:rsid w:val="00C53379"/>
    <w:rsid w:val="00C54113"/>
    <w:rsid w:val="00C543BC"/>
    <w:rsid w:val="00C54FF3"/>
    <w:rsid w:val="00C5615B"/>
    <w:rsid w:val="00C566BF"/>
    <w:rsid w:val="00C56C7E"/>
    <w:rsid w:val="00C56C9D"/>
    <w:rsid w:val="00C57A82"/>
    <w:rsid w:val="00C6026D"/>
    <w:rsid w:val="00C60D99"/>
    <w:rsid w:val="00C6150D"/>
    <w:rsid w:val="00C61651"/>
    <w:rsid w:val="00C61D41"/>
    <w:rsid w:val="00C61EE3"/>
    <w:rsid w:val="00C62021"/>
    <w:rsid w:val="00C62298"/>
    <w:rsid w:val="00C6242F"/>
    <w:rsid w:val="00C625AA"/>
    <w:rsid w:val="00C62735"/>
    <w:rsid w:val="00C62CAF"/>
    <w:rsid w:val="00C63528"/>
    <w:rsid w:val="00C6394A"/>
    <w:rsid w:val="00C63973"/>
    <w:rsid w:val="00C63B65"/>
    <w:rsid w:val="00C63CD1"/>
    <w:rsid w:val="00C63DA2"/>
    <w:rsid w:val="00C65348"/>
    <w:rsid w:val="00C65AA8"/>
    <w:rsid w:val="00C65CA0"/>
    <w:rsid w:val="00C66399"/>
    <w:rsid w:val="00C66486"/>
    <w:rsid w:val="00C671C5"/>
    <w:rsid w:val="00C67204"/>
    <w:rsid w:val="00C6730E"/>
    <w:rsid w:val="00C67373"/>
    <w:rsid w:val="00C6753C"/>
    <w:rsid w:val="00C67622"/>
    <w:rsid w:val="00C67682"/>
    <w:rsid w:val="00C7036D"/>
    <w:rsid w:val="00C705F6"/>
    <w:rsid w:val="00C707E6"/>
    <w:rsid w:val="00C709DC"/>
    <w:rsid w:val="00C71923"/>
    <w:rsid w:val="00C71A58"/>
    <w:rsid w:val="00C71D98"/>
    <w:rsid w:val="00C71FC7"/>
    <w:rsid w:val="00C721C3"/>
    <w:rsid w:val="00C72400"/>
    <w:rsid w:val="00C72418"/>
    <w:rsid w:val="00C72A3D"/>
    <w:rsid w:val="00C72EEC"/>
    <w:rsid w:val="00C73432"/>
    <w:rsid w:val="00C73D64"/>
    <w:rsid w:val="00C73EE4"/>
    <w:rsid w:val="00C747AA"/>
    <w:rsid w:val="00C74A87"/>
    <w:rsid w:val="00C74C8E"/>
    <w:rsid w:val="00C74D12"/>
    <w:rsid w:val="00C75481"/>
    <w:rsid w:val="00C75B3B"/>
    <w:rsid w:val="00C77033"/>
    <w:rsid w:val="00C77441"/>
    <w:rsid w:val="00C8011F"/>
    <w:rsid w:val="00C801B8"/>
    <w:rsid w:val="00C80558"/>
    <w:rsid w:val="00C80BAB"/>
    <w:rsid w:val="00C80C84"/>
    <w:rsid w:val="00C80D25"/>
    <w:rsid w:val="00C81A38"/>
    <w:rsid w:val="00C8221D"/>
    <w:rsid w:val="00C844ED"/>
    <w:rsid w:val="00C84986"/>
    <w:rsid w:val="00C84B11"/>
    <w:rsid w:val="00C85257"/>
    <w:rsid w:val="00C855A5"/>
    <w:rsid w:val="00C85609"/>
    <w:rsid w:val="00C8585F"/>
    <w:rsid w:val="00C86A13"/>
    <w:rsid w:val="00C86B48"/>
    <w:rsid w:val="00C87786"/>
    <w:rsid w:val="00C9026E"/>
    <w:rsid w:val="00C902CD"/>
    <w:rsid w:val="00C90473"/>
    <w:rsid w:val="00C9090A"/>
    <w:rsid w:val="00C90918"/>
    <w:rsid w:val="00C909B5"/>
    <w:rsid w:val="00C91656"/>
    <w:rsid w:val="00C91661"/>
    <w:rsid w:val="00C920A7"/>
    <w:rsid w:val="00C9366C"/>
    <w:rsid w:val="00C938F3"/>
    <w:rsid w:val="00C9440E"/>
    <w:rsid w:val="00C94450"/>
    <w:rsid w:val="00C945E9"/>
    <w:rsid w:val="00C94EA6"/>
    <w:rsid w:val="00C94F48"/>
    <w:rsid w:val="00C9501B"/>
    <w:rsid w:val="00C95557"/>
    <w:rsid w:val="00C95997"/>
    <w:rsid w:val="00C964C4"/>
    <w:rsid w:val="00C96562"/>
    <w:rsid w:val="00C96A33"/>
    <w:rsid w:val="00C96F91"/>
    <w:rsid w:val="00C97984"/>
    <w:rsid w:val="00C97FF1"/>
    <w:rsid w:val="00CA1410"/>
    <w:rsid w:val="00CA23ED"/>
    <w:rsid w:val="00CA2418"/>
    <w:rsid w:val="00CA2729"/>
    <w:rsid w:val="00CA349F"/>
    <w:rsid w:val="00CA3B9D"/>
    <w:rsid w:val="00CA3BE0"/>
    <w:rsid w:val="00CA3BFD"/>
    <w:rsid w:val="00CA3CD8"/>
    <w:rsid w:val="00CA4DD4"/>
    <w:rsid w:val="00CA51FA"/>
    <w:rsid w:val="00CA5D1E"/>
    <w:rsid w:val="00CA653C"/>
    <w:rsid w:val="00CA6B7D"/>
    <w:rsid w:val="00CA6DAA"/>
    <w:rsid w:val="00CA6F22"/>
    <w:rsid w:val="00CA705B"/>
    <w:rsid w:val="00CA7622"/>
    <w:rsid w:val="00CA76A1"/>
    <w:rsid w:val="00CA7C90"/>
    <w:rsid w:val="00CA7EA6"/>
    <w:rsid w:val="00CA7F5A"/>
    <w:rsid w:val="00CB0046"/>
    <w:rsid w:val="00CB00F7"/>
    <w:rsid w:val="00CB02D3"/>
    <w:rsid w:val="00CB0B0D"/>
    <w:rsid w:val="00CB1103"/>
    <w:rsid w:val="00CB161B"/>
    <w:rsid w:val="00CB1973"/>
    <w:rsid w:val="00CB1B83"/>
    <w:rsid w:val="00CB1B9C"/>
    <w:rsid w:val="00CB1D90"/>
    <w:rsid w:val="00CB2892"/>
    <w:rsid w:val="00CB5332"/>
    <w:rsid w:val="00CB5535"/>
    <w:rsid w:val="00CB6697"/>
    <w:rsid w:val="00CB6853"/>
    <w:rsid w:val="00CB7603"/>
    <w:rsid w:val="00CB788F"/>
    <w:rsid w:val="00CB7BD1"/>
    <w:rsid w:val="00CB7FE2"/>
    <w:rsid w:val="00CC0325"/>
    <w:rsid w:val="00CC0E03"/>
    <w:rsid w:val="00CC0F08"/>
    <w:rsid w:val="00CC1A32"/>
    <w:rsid w:val="00CC1E77"/>
    <w:rsid w:val="00CC264D"/>
    <w:rsid w:val="00CC2E14"/>
    <w:rsid w:val="00CC4734"/>
    <w:rsid w:val="00CC49C7"/>
    <w:rsid w:val="00CC4D06"/>
    <w:rsid w:val="00CC4D61"/>
    <w:rsid w:val="00CC51A5"/>
    <w:rsid w:val="00CC55BD"/>
    <w:rsid w:val="00CC60D4"/>
    <w:rsid w:val="00CC69A3"/>
    <w:rsid w:val="00CC746A"/>
    <w:rsid w:val="00CD0202"/>
    <w:rsid w:val="00CD022B"/>
    <w:rsid w:val="00CD086E"/>
    <w:rsid w:val="00CD08E4"/>
    <w:rsid w:val="00CD0919"/>
    <w:rsid w:val="00CD098C"/>
    <w:rsid w:val="00CD0D20"/>
    <w:rsid w:val="00CD1DA5"/>
    <w:rsid w:val="00CD26AC"/>
    <w:rsid w:val="00CD3095"/>
    <w:rsid w:val="00CD3917"/>
    <w:rsid w:val="00CD3B4C"/>
    <w:rsid w:val="00CD4C19"/>
    <w:rsid w:val="00CD4C8C"/>
    <w:rsid w:val="00CD5163"/>
    <w:rsid w:val="00CD663E"/>
    <w:rsid w:val="00CD6899"/>
    <w:rsid w:val="00CD7328"/>
    <w:rsid w:val="00CD7903"/>
    <w:rsid w:val="00CE0DCD"/>
    <w:rsid w:val="00CE12B1"/>
    <w:rsid w:val="00CE2072"/>
    <w:rsid w:val="00CE20D7"/>
    <w:rsid w:val="00CE2B7A"/>
    <w:rsid w:val="00CE3128"/>
    <w:rsid w:val="00CE31AB"/>
    <w:rsid w:val="00CE3289"/>
    <w:rsid w:val="00CE3302"/>
    <w:rsid w:val="00CE4A47"/>
    <w:rsid w:val="00CE5233"/>
    <w:rsid w:val="00CE58F0"/>
    <w:rsid w:val="00CE5D56"/>
    <w:rsid w:val="00CE5F0B"/>
    <w:rsid w:val="00CE644E"/>
    <w:rsid w:val="00CE65CB"/>
    <w:rsid w:val="00CE66BB"/>
    <w:rsid w:val="00CE6E59"/>
    <w:rsid w:val="00CE77FF"/>
    <w:rsid w:val="00CE79C0"/>
    <w:rsid w:val="00CE7A16"/>
    <w:rsid w:val="00CE7B72"/>
    <w:rsid w:val="00CF014C"/>
    <w:rsid w:val="00CF04A2"/>
    <w:rsid w:val="00CF0970"/>
    <w:rsid w:val="00CF09BF"/>
    <w:rsid w:val="00CF0A9C"/>
    <w:rsid w:val="00CF12E5"/>
    <w:rsid w:val="00CF1409"/>
    <w:rsid w:val="00CF14BA"/>
    <w:rsid w:val="00CF219F"/>
    <w:rsid w:val="00CF23A8"/>
    <w:rsid w:val="00CF2C88"/>
    <w:rsid w:val="00CF3155"/>
    <w:rsid w:val="00CF466B"/>
    <w:rsid w:val="00CF522B"/>
    <w:rsid w:val="00CF52B0"/>
    <w:rsid w:val="00CF5D84"/>
    <w:rsid w:val="00CF5DED"/>
    <w:rsid w:val="00CF61F1"/>
    <w:rsid w:val="00CF62E8"/>
    <w:rsid w:val="00CF6955"/>
    <w:rsid w:val="00CF785B"/>
    <w:rsid w:val="00CF798D"/>
    <w:rsid w:val="00CF7B47"/>
    <w:rsid w:val="00CF7D0C"/>
    <w:rsid w:val="00D00569"/>
    <w:rsid w:val="00D02244"/>
    <w:rsid w:val="00D02396"/>
    <w:rsid w:val="00D023FA"/>
    <w:rsid w:val="00D02633"/>
    <w:rsid w:val="00D02FDC"/>
    <w:rsid w:val="00D038DE"/>
    <w:rsid w:val="00D03BC3"/>
    <w:rsid w:val="00D0474D"/>
    <w:rsid w:val="00D0554F"/>
    <w:rsid w:val="00D05E57"/>
    <w:rsid w:val="00D10005"/>
    <w:rsid w:val="00D118DB"/>
    <w:rsid w:val="00D11B4E"/>
    <w:rsid w:val="00D12049"/>
    <w:rsid w:val="00D1210D"/>
    <w:rsid w:val="00D1360F"/>
    <w:rsid w:val="00D1382C"/>
    <w:rsid w:val="00D149E3"/>
    <w:rsid w:val="00D14C0F"/>
    <w:rsid w:val="00D14CEE"/>
    <w:rsid w:val="00D15922"/>
    <w:rsid w:val="00D161FC"/>
    <w:rsid w:val="00D167EF"/>
    <w:rsid w:val="00D16EC0"/>
    <w:rsid w:val="00D173EF"/>
    <w:rsid w:val="00D1740B"/>
    <w:rsid w:val="00D175D9"/>
    <w:rsid w:val="00D177C2"/>
    <w:rsid w:val="00D17C4E"/>
    <w:rsid w:val="00D17FED"/>
    <w:rsid w:val="00D20524"/>
    <w:rsid w:val="00D207FC"/>
    <w:rsid w:val="00D20AE7"/>
    <w:rsid w:val="00D21036"/>
    <w:rsid w:val="00D213CC"/>
    <w:rsid w:val="00D21892"/>
    <w:rsid w:val="00D21AA9"/>
    <w:rsid w:val="00D2227C"/>
    <w:rsid w:val="00D227BF"/>
    <w:rsid w:val="00D228A8"/>
    <w:rsid w:val="00D229D2"/>
    <w:rsid w:val="00D23961"/>
    <w:rsid w:val="00D23A77"/>
    <w:rsid w:val="00D23E01"/>
    <w:rsid w:val="00D24F44"/>
    <w:rsid w:val="00D24FFE"/>
    <w:rsid w:val="00D25152"/>
    <w:rsid w:val="00D25EC8"/>
    <w:rsid w:val="00D266F0"/>
    <w:rsid w:val="00D2760E"/>
    <w:rsid w:val="00D27718"/>
    <w:rsid w:val="00D27A50"/>
    <w:rsid w:val="00D302C6"/>
    <w:rsid w:val="00D308AA"/>
    <w:rsid w:val="00D30DE9"/>
    <w:rsid w:val="00D31991"/>
    <w:rsid w:val="00D3261F"/>
    <w:rsid w:val="00D32CD6"/>
    <w:rsid w:val="00D3380F"/>
    <w:rsid w:val="00D33A86"/>
    <w:rsid w:val="00D34201"/>
    <w:rsid w:val="00D3465E"/>
    <w:rsid w:val="00D349D7"/>
    <w:rsid w:val="00D34C96"/>
    <w:rsid w:val="00D35F71"/>
    <w:rsid w:val="00D3637B"/>
    <w:rsid w:val="00D36512"/>
    <w:rsid w:val="00D36785"/>
    <w:rsid w:val="00D368E0"/>
    <w:rsid w:val="00D4009E"/>
    <w:rsid w:val="00D4063E"/>
    <w:rsid w:val="00D41959"/>
    <w:rsid w:val="00D42B0E"/>
    <w:rsid w:val="00D43A2B"/>
    <w:rsid w:val="00D44851"/>
    <w:rsid w:val="00D44AEC"/>
    <w:rsid w:val="00D456C2"/>
    <w:rsid w:val="00D45840"/>
    <w:rsid w:val="00D45A06"/>
    <w:rsid w:val="00D45EF1"/>
    <w:rsid w:val="00D46148"/>
    <w:rsid w:val="00D463EC"/>
    <w:rsid w:val="00D466E4"/>
    <w:rsid w:val="00D501FC"/>
    <w:rsid w:val="00D5077A"/>
    <w:rsid w:val="00D51D31"/>
    <w:rsid w:val="00D520DE"/>
    <w:rsid w:val="00D52107"/>
    <w:rsid w:val="00D522BE"/>
    <w:rsid w:val="00D525D3"/>
    <w:rsid w:val="00D52927"/>
    <w:rsid w:val="00D52CD7"/>
    <w:rsid w:val="00D533F4"/>
    <w:rsid w:val="00D538FF"/>
    <w:rsid w:val="00D53945"/>
    <w:rsid w:val="00D54021"/>
    <w:rsid w:val="00D54107"/>
    <w:rsid w:val="00D54220"/>
    <w:rsid w:val="00D5435F"/>
    <w:rsid w:val="00D545FC"/>
    <w:rsid w:val="00D54A94"/>
    <w:rsid w:val="00D54B72"/>
    <w:rsid w:val="00D551CC"/>
    <w:rsid w:val="00D559A8"/>
    <w:rsid w:val="00D55A13"/>
    <w:rsid w:val="00D55D78"/>
    <w:rsid w:val="00D560BE"/>
    <w:rsid w:val="00D57C3F"/>
    <w:rsid w:val="00D57EE4"/>
    <w:rsid w:val="00D60494"/>
    <w:rsid w:val="00D60551"/>
    <w:rsid w:val="00D605EC"/>
    <w:rsid w:val="00D60692"/>
    <w:rsid w:val="00D60B98"/>
    <w:rsid w:val="00D60C6F"/>
    <w:rsid w:val="00D60F5B"/>
    <w:rsid w:val="00D61006"/>
    <w:rsid w:val="00D6191B"/>
    <w:rsid w:val="00D62233"/>
    <w:rsid w:val="00D6264A"/>
    <w:rsid w:val="00D62EEE"/>
    <w:rsid w:val="00D63008"/>
    <w:rsid w:val="00D635B6"/>
    <w:rsid w:val="00D639BB"/>
    <w:rsid w:val="00D64757"/>
    <w:rsid w:val="00D64EEF"/>
    <w:rsid w:val="00D65E64"/>
    <w:rsid w:val="00D660B5"/>
    <w:rsid w:val="00D66788"/>
    <w:rsid w:val="00D670D0"/>
    <w:rsid w:val="00D674D8"/>
    <w:rsid w:val="00D67F08"/>
    <w:rsid w:val="00D67F2A"/>
    <w:rsid w:val="00D70605"/>
    <w:rsid w:val="00D707C8"/>
    <w:rsid w:val="00D70C81"/>
    <w:rsid w:val="00D70F91"/>
    <w:rsid w:val="00D7117C"/>
    <w:rsid w:val="00D711EC"/>
    <w:rsid w:val="00D7149D"/>
    <w:rsid w:val="00D71796"/>
    <w:rsid w:val="00D7181F"/>
    <w:rsid w:val="00D71863"/>
    <w:rsid w:val="00D718F4"/>
    <w:rsid w:val="00D719FF"/>
    <w:rsid w:val="00D71B7A"/>
    <w:rsid w:val="00D71F89"/>
    <w:rsid w:val="00D7269A"/>
    <w:rsid w:val="00D72C7C"/>
    <w:rsid w:val="00D731F2"/>
    <w:rsid w:val="00D73EA7"/>
    <w:rsid w:val="00D74130"/>
    <w:rsid w:val="00D74D85"/>
    <w:rsid w:val="00D75069"/>
    <w:rsid w:val="00D7507F"/>
    <w:rsid w:val="00D75282"/>
    <w:rsid w:val="00D75335"/>
    <w:rsid w:val="00D7542A"/>
    <w:rsid w:val="00D76719"/>
    <w:rsid w:val="00D77BF3"/>
    <w:rsid w:val="00D77EA0"/>
    <w:rsid w:val="00D80B6D"/>
    <w:rsid w:val="00D80CB0"/>
    <w:rsid w:val="00D81005"/>
    <w:rsid w:val="00D813A2"/>
    <w:rsid w:val="00D8146E"/>
    <w:rsid w:val="00D81817"/>
    <w:rsid w:val="00D819FE"/>
    <w:rsid w:val="00D81B71"/>
    <w:rsid w:val="00D82283"/>
    <w:rsid w:val="00D836D7"/>
    <w:rsid w:val="00D837DE"/>
    <w:rsid w:val="00D83AC7"/>
    <w:rsid w:val="00D84041"/>
    <w:rsid w:val="00D841DA"/>
    <w:rsid w:val="00D8429C"/>
    <w:rsid w:val="00D849BB"/>
    <w:rsid w:val="00D84FE7"/>
    <w:rsid w:val="00D85DA7"/>
    <w:rsid w:val="00D85EDE"/>
    <w:rsid w:val="00D86DE8"/>
    <w:rsid w:val="00D875B4"/>
    <w:rsid w:val="00D876AF"/>
    <w:rsid w:val="00D90A51"/>
    <w:rsid w:val="00D9138E"/>
    <w:rsid w:val="00D918AD"/>
    <w:rsid w:val="00D91D1D"/>
    <w:rsid w:val="00D91E2B"/>
    <w:rsid w:val="00D9216C"/>
    <w:rsid w:val="00D92268"/>
    <w:rsid w:val="00D92BB8"/>
    <w:rsid w:val="00D92E0E"/>
    <w:rsid w:val="00D92F65"/>
    <w:rsid w:val="00D92FB2"/>
    <w:rsid w:val="00D9346B"/>
    <w:rsid w:val="00D9382F"/>
    <w:rsid w:val="00D93E37"/>
    <w:rsid w:val="00D9549A"/>
    <w:rsid w:val="00D956A7"/>
    <w:rsid w:val="00D95840"/>
    <w:rsid w:val="00D95BD3"/>
    <w:rsid w:val="00D95C88"/>
    <w:rsid w:val="00D969DE"/>
    <w:rsid w:val="00D97198"/>
    <w:rsid w:val="00D97438"/>
    <w:rsid w:val="00D975DE"/>
    <w:rsid w:val="00D9760F"/>
    <w:rsid w:val="00DA096D"/>
    <w:rsid w:val="00DA0DC7"/>
    <w:rsid w:val="00DA0E8A"/>
    <w:rsid w:val="00DA140E"/>
    <w:rsid w:val="00DA1742"/>
    <w:rsid w:val="00DA1D51"/>
    <w:rsid w:val="00DA24F5"/>
    <w:rsid w:val="00DA35F8"/>
    <w:rsid w:val="00DA399B"/>
    <w:rsid w:val="00DA47B9"/>
    <w:rsid w:val="00DA4D4E"/>
    <w:rsid w:val="00DA4F74"/>
    <w:rsid w:val="00DA542E"/>
    <w:rsid w:val="00DA6114"/>
    <w:rsid w:val="00DA6863"/>
    <w:rsid w:val="00DA695B"/>
    <w:rsid w:val="00DA6F36"/>
    <w:rsid w:val="00DA70BC"/>
    <w:rsid w:val="00DA7D3D"/>
    <w:rsid w:val="00DB0275"/>
    <w:rsid w:val="00DB03D1"/>
    <w:rsid w:val="00DB0A8F"/>
    <w:rsid w:val="00DB0CC7"/>
    <w:rsid w:val="00DB0F79"/>
    <w:rsid w:val="00DB15B3"/>
    <w:rsid w:val="00DB1CEC"/>
    <w:rsid w:val="00DB233A"/>
    <w:rsid w:val="00DB23B5"/>
    <w:rsid w:val="00DB25BD"/>
    <w:rsid w:val="00DB2839"/>
    <w:rsid w:val="00DB28F0"/>
    <w:rsid w:val="00DB292F"/>
    <w:rsid w:val="00DB2CF9"/>
    <w:rsid w:val="00DB31E5"/>
    <w:rsid w:val="00DB3771"/>
    <w:rsid w:val="00DB3C8B"/>
    <w:rsid w:val="00DB3D5E"/>
    <w:rsid w:val="00DB421D"/>
    <w:rsid w:val="00DB44A9"/>
    <w:rsid w:val="00DB46D9"/>
    <w:rsid w:val="00DB489B"/>
    <w:rsid w:val="00DB48CB"/>
    <w:rsid w:val="00DB5027"/>
    <w:rsid w:val="00DB6289"/>
    <w:rsid w:val="00DB6BE8"/>
    <w:rsid w:val="00DB79A0"/>
    <w:rsid w:val="00DC064E"/>
    <w:rsid w:val="00DC08AC"/>
    <w:rsid w:val="00DC1477"/>
    <w:rsid w:val="00DC192B"/>
    <w:rsid w:val="00DC2599"/>
    <w:rsid w:val="00DC28C7"/>
    <w:rsid w:val="00DC309D"/>
    <w:rsid w:val="00DC3143"/>
    <w:rsid w:val="00DC3211"/>
    <w:rsid w:val="00DC3B34"/>
    <w:rsid w:val="00DC44BC"/>
    <w:rsid w:val="00DC4984"/>
    <w:rsid w:val="00DC4A13"/>
    <w:rsid w:val="00DC577C"/>
    <w:rsid w:val="00DC626F"/>
    <w:rsid w:val="00DC6718"/>
    <w:rsid w:val="00DC71AD"/>
    <w:rsid w:val="00DC7433"/>
    <w:rsid w:val="00DC778C"/>
    <w:rsid w:val="00DC790D"/>
    <w:rsid w:val="00DD039F"/>
    <w:rsid w:val="00DD03BE"/>
    <w:rsid w:val="00DD0A49"/>
    <w:rsid w:val="00DD1223"/>
    <w:rsid w:val="00DD18D0"/>
    <w:rsid w:val="00DD1D67"/>
    <w:rsid w:val="00DD1D8C"/>
    <w:rsid w:val="00DD2015"/>
    <w:rsid w:val="00DD2476"/>
    <w:rsid w:val="00DD2799"/>
    <w:rsid w:val="00DD3060"/>
    <w:rsid w:val="00DD3996"/>
    <w:rsid w:val="00DD3B8A"/>
    <w:rsid w:val="00DD4117"/>
    <w:rsid w:val="00DD512D"/>
    <w:rsid w:val="00DD51B7"/>
    <w:rsid w:val="00DD54A8"/>
    <w:rsid w:val="00DD5873"/>
    <w:rsid w:val="00DD6185"/>
    <w:rsid w:val="00DD623B"/>
    <w:rsid w:val="00DD6393"/>
    <w:rsid w:val="00DD6744"/>
    <w:rsid w:val="00DD7494"/>
    <w:rsid w:val="00DD7783"/>
    <w:rsid w:val="00DD798B"/>
    <w:rsid w:val="00DD7D2F"/>
    <w:rsid w:val="00DE00B3"/>
    <w:rsid w:val="00DE034E"/>
    <w:rsid w:val="00DE0FEA"/>
    <w:rsid w:val="00DE2011"/>
    <w:rsid w:val="00DE219F"/>
    <w:rsid w:val="00DE2E94"/>
    <w:rsid w:val="00DE3010"/>
    <w:rsid w:val="00DE31DF"/>
    <w:rsid w:val="00DE3794"/>
    <w:rsid w:val="00DE3906"/>
    <w:rsid w:val="00DE3CA5"/>
    <w:rsid w:val="00DE43A1"/>
    <w:rsid w:val="00DE4A70"/>
    <w:rsid w:val="00DE55A0"/>
    <w:rsid w:val="00DE594F"/>
    <w:rsid w:val="00DE59FD"/>
    <w:rsid w:val="00DE5C19"/>
    <w:rsid w:val="00DE5F1C"/>
    <w:rsid w:val="00DE634F"/>
    <w:rsid w:val="00DF002A"/>
    <w:rsid w:val="00DF0169"/>
    <w:rsid w:val="00DF0286"/>
    <w:rsid w:val="00DF07BD"/>
    <w:rsid w:val="00DF0A5D"/>
    <w:rsid w:val="00DF0A64"/>
    <w:rsid w:val="00DF0F6E"/>
    <w:rsid w:val="00DF13AA"/>
    <w:rsid w:val="00DF14B7"/>
    <w:rsid w:val="00DF196E"/>
    <w:rsid w:val="00DF213C"/>
    <w:rsid w:val="00DF2634"/>
    <w:rsid w:val="00DF3157"/>
    <w:rsid w:val="00DF3820"/>
    <w:rsid w:val="00DF44EA"/>
    <w:rsid w:val="00DF62CA"/>
    <w:rsid w:val="00DF64AF"/>
    <w:rsid w:val="00DF6972"/>
    <w:rsid w:val="00DF7A84"/>
    <w:rsid w:val="00DF7AEE"/>
    <w:rsid w:val="00E0024E"/>
    <w:rsid w:val="00E00E38"/>
    <w:rsid w:val="00E00F49"/>
    <w:rsid w:val="00E01E37"/>
    <w:rsid w:val="00E0229C"/>
    <w:rsid w:val="00E02BA7"/>
    <w:rsid w:val="00E03E6B"/>
    <w:rsid w:val="00E043A5"/>
    <w:rsid w:val="00E04431"/>
    <w:rsid w:val="00E04630"/>
    <w:rsid w:val="00E046A1"/>
    <w:rsid w:val="00E04746"/>
    <w:rsid w:val="00E04806"/>
    <w:rsid w:val="00E04D5E"/>
    <w:rsid w:val="00E04ECB"/>
    <w:rsid w:val="00E057D9"/>
    <w:rsid w:val="00E05F17"/>
    <w:rsid w:val="00E0666A"/>
    <w:rsid w:val="00E074C5"/>
    <w:rsid w:val="00E078A2"/>
    <w:rsid w:val="00E07DD8"/>
    <w:rsid w:val="00E1072F"/>
    <w:rsid w:val="00E11362"/>
    <w:rsid w:val="00E117F5"/>
    <w:rsid w:val="00E12032"/>
    <w:rsid w:val="00E12216"/>
    <w:rsid w:val="00E12256"/>
    <w:rsid w:val="00E12B11"/>
    <w:rsid w:val="00E13364"/>
    <w:rsid w:val="00E136AE"/>
    <w:rsid w:val="00E150B5"/>
    <w:rsid w:val="00E1514F"/>
    <w:rsid w:val="00E15350"/>
    <w:rsid w:val="00E1581B"/>
    <w:rsid w:val="00E164B0"/>
    <w:rsid w:val="00E1783F"/>
    <w:rsid w:val="00E17878"/>
    <w:rsid w:val="00E1797E"/>
    <w:rsid w:val="00E20212"/>
    <w:rsid w:val="00E2024B"/>
    <w:rsid w:val="00E20E8F"/>
    <w:rsid w:val="00E21B24"/>
    <w:rsid w:val="00E2223A"/>
    <w:rsid w:val="00E22490"/>
    <w:rsid w:val="00E23BB9"/>
    <w:rsid w:val="00E23D6D"/>
    <w:rsid w:val="00E24310"/>
    <w:rsid w:val="00E24731"/>
    <w:rsid w:val="00E24D5B"/>
    <w:rsid w:val="00E24F83"/>
    <w:rsid w:val="00E24F9C"/>
    <w:rsid w:val="00E2505B"/>
    <w:rsid w:val="00E25556"/>
    <w:rsid w:val="00E259A2"/>
    <w:rsid w:val="00E26019"/>
    <w:rsid w:val="00E261E8"/>
    <w:rsid w:val="00E263DD"/>
    <w:rsid w:val="00E27323"/>
    <w:rsid w:val="00E27DE6"/>
    <w:rsid w:val="00E306C3"/>
    <w:rsid w:val="00E31719"/>
    <w:rsid w:val="00E318D0"/>
    <w:rsid w:val="00E32C80"/>
    <w:rsid w:val="00E32D39"/>
    <w:rsid w:val="00E33831"/>
    <w:rsid w:val="00E338EB"/>
    <w:rsid w:val="00E33A62"/>
    <w:rsid w:val="00E33D95"/>
    <w:rsid w:val="00E342E8"/>
    <w:rsid w:val="00E343FD"/>
    <w:rsid w:val="00E34B46"/>
    <w:rsid w:val="00E34E89"/>
    <w:rsid w:val="00E34FE4"/>
    <w:rsid w:val="00E35DBF"/>
    <w:rsid w:val="00E360EB"/>
    <w:rsid w:val="00E361CA"/>
    <w:rsid w:val="00E36E5C"/>
    <w:rsid w:val="00E376FF"/>
    <w:rsid w:val="00E37959"/>
    <w:rsid w:val="00E37A51"/>
    <w:rsid w:val="00E4099A"/>
    <w:rsid w:val="00E40AF1"/>
    <w:rsid w:val="00E40D5F"/>
    <w:rsid w:val="00E41476"/>
    <w:rsid w:val="00E41D82"/>
    <w:rsid w:val="00E421D7"/>
    <w:rsid w:val="00E42425"/>
    <w:rsid w:val="00E43743"/>
    <w:rsid w:val="00E44259"/>
    <w:rsid w:val="00E4460A"/>
    <w:rsid w:val="00E4467D"/>
    <w:rsid w:val="00E44FE9"/>
    <w:rsid w:val="00E45780"/>
    <w:rsid w:val="00E457B6"/>
    <w:rsid w:val="00E45974"/>
    <w:rsid w:val="00E45A20"/>
    <w:rsid w:val="00E45E76"/>
    <w:rsid w:val="00E4680D"/>
    <w:rsid w:val="00E46C41"/>
    <w:rsid w:val="00E4742B"/>
    <w:rsid w:val="00E5043E"/>
    <w:rsid w:val="00E51342"/>
    <w:rsid w:val="00E52028"/>
    <w:rsid w:val="00E5304B"/>
    <w:rsid w:val="00E53504"/>
    <w:rsid w:val="00E53AC6"/>
    <w:rsid w:val="00E54102"/>
    <w:rsid w:val="00E54978"/>
    <w:rsid w:val="00E54B51"/>
    <w:rsid w:val="00E54E4D"/>
    <w:rsid w:val="00E56FCD"/>
    <w:rsid w:val="00E5731F"/>
    <w:rsid w:val="00E60694"/>
    <w:rsid w:val="00E60836"/>
    <w:rsid w:val="00E60A35"/>
    <w:rsid w:val="00E61C79"/>
    <w:rsid w:val="00E61F57"/>
    <w:rsid w:val="00E621D9"/>
    <w:rsid w:val="00E623EB"/>
    <w:rsid w:val="00E62EC4"/>
    <w:rsid w:val="00E63639"/>
    <w:rsid w:val="00E6365E"/>
    <w:rsid w:val="00E64CD3"/>
    <w:rsid w:val="00E653C2"/>
    <w:rsid w:val="00E65722"/>
    <w:rsid w:val="00E66371"/>
    <w:rsid w:val="00E67141"/>
    <w:rsid w:val="00E674EB"/>
    <w:rsid w:val="00E7000E"/>
    <w:rsid w:val="00E701EA"/>
    <w:rsid w:val="00E70C96"/>
    <w:rsid w:val="00E714B1"/>
    <w:rsid w:val="00E7152A"/>
    <w:rsid w:val="00E71945"/>
    <w:rsid w:val="00E71B00"/>
    <w:rsid w:val="00E723DA"/>
    <w:rsid w:val="00E72706"/>
    <w:rsid w:val="00E7273A"/>
    <w:rsid w:val="00E72A1F"/>
    <w:rsid w:val="00E73F0E"/>
    <w:rsid w:val="00E743E4"/>
    <w:rsid w:val="00E7458F"/>
    <w:rsid w:val="00E753DA"/>
    <w:rsid w:val="00E765B8"/>
    <w:rsid w:val="00E76AFD"/>
    <w:rsid w:val="00E76B61"/>
    <w:rsid w:val="00E76C4D"/>
    <w:rsid w:val="00E77622"/>
    <w:rsid w:val="00E77978"/>
    <w:rsid w:val="00E77D6D"/>
    <w:rsid w:val="00E77DF6"/>
    <w:rsid w:val="00E803C5"/>
    <w:rsid w:val="00E805F1"/>
    <w:rsid w:val="00E80640"/>
    <w:rsid w:val="00E809A6"/>
    <w:rsid w:val="00E8127E"/>
    <w:rsid w:val="00E819DA"/>
    <w:rsid w:val="00E81C27"/>
    <w:rsid w:val="00E8222E"/>
    <w:rsid w:val="00E822C0"/>
    <w:rsid w:val="00E825B9"/>
    <w:rsid w:val="00E829A9"/>
    <w:rsid w:val="00E82B31"/>
    <w:rsid w:val="00E8312F"/>
    <w:rsid w:val="00E831DB"/>
    <w:rsid w:val="00E83F86"/>
    <w:rsid w:val="00E8429A"/>
    <w:rsid w:val="00E84759"/>
    <w:rsid w:val="00E8583B"/>
    <w:rsid w:val="00E85DED"/>
    <w:rsid w:val="00E869B8"/>
    <w:rsid w:val="00E870C4"/>
    <w:rsid w:val="00E874CB"/>
    <w:rsid w:val="00E87F19"/>
    <w:rsid w:val="00E90584"/>
    <w:rsid w:val="00E907D5"/>
    <w:rsid w:val="00E90BEA"/>
    <w:rsid w:val="00E91B98"/>
    <w:rsid w:val="00E92574"/>
    <w:rsid w:val="00E932CA"/>
    <w:rsid w:val="00E93628"/>
    <w:rsid w:val="00E939FA"/>
    <w:rsid w:val="00E94076"/>
    <w:rsid w:val="00E94127"/>
    <w:rsid w:val="00E95035"/>
    <w:rsid w:val="00E95692"/>
    <w:rsid w:val="00E95D77"/>
    <w:rsid w:val="00E96156"/>
    <w:rsid w:val="00E96785"/>
    <w:rsid w:val="00EA00D1"/>
    <w:rsid w:val="00EA0104"/>
    <w:rsid w:val="00EA0B89"/>
    <w:rsid w:val="00EA10D3"/>
    <w:rsid w:val="00EA1A9D"/>
    <w:rsid w:val="00EA1D6C"/>
    <w:rsid w:val="00EA1F17"/>
    <w:rsid w:val="00EA29B4"/>
    <w:rsid w:val="00EA3768"/>
    <w:rsid w:val="00EA41D1"/>
    <w:rsid w:val="00EA4A3D"/>
    <w:rsid w:val="00EA5031"/>
    <w:rsid w:val="00EA5295"/>
    <w:rsid w:val="00EA53BC"/>
    <w:rsid w:val="00EA552D"/>
    <w:rsid w:val="00EA5674"/>
    <w:rsid w:val="00EA569B"/>
    <w:rsid w:val="00EA5DCD"/>
    <w:rsid w:val="00EA5E58"/>
    <w:rsid w:val="00EA66D5"/>
    <w:rsid w:val="00EA7099"/>
    <w:rsid w:val="00EA78CF"/>
    <w:rsid w:val="00EA791E"/>
    <w:rsid w:val="00EA7E6C"/>
    <w:rsid w:val="00EB093F"/>
    <w:rsid w:val="00EB09CC"/>
    <w:rsid w:val="00EB0D7E"/>
    <w:rsid w:val="00EB0FBF"/>
    <w:rsid w:val="00EB13D2"/>
    <w:rsid w:val="00EB1449"/>
    <w:rsid w:val="00EB1DA1"/>
    <w:rsid w:val="00EB1DB0"/>
    <w:rsid w:val="00EB21A3"/>
    <w:rsid w:val="00EB23D7"/>
    <w:rsid w:val="00EB4C41"/>
    <w:rsid w:val="00EB539B"/>
    <w:rsid w:val="00EB5776"/>
    <w:rsid w:val="00EB5978"/>
    <w:rsid w:val="00EB6589"/>
    <w:rsid w:val="00EB7BF9"/>
    <w:rsid w:val="00EC1A75"/>
    <w:rsid w:val="00EC1BCB"/>
    <w:rsid w:val="00EC1D15"/>
    <w:rsid w:val="00EC2304"/>
    <w:rsid w:val="00EC2994"/>
    <w:rsid w:val="00EC382A"/>
    <w:rsid w:val="00EC3A44"/>
    <w:rsid w:val="00EC47E6"/>
    <w:rsid w:val="00EC487B"/>
    <w:rsid w:val="00EC57DB"/>
    <w:rsid w:val="00EC5D1F"/>
    <w:rsid w:val="00EC63BC"/>
    <w:rsid w:val="00EC69B1"/>
    <w:rsid w:val="00EC6A41"/>
    <w:rsid w:val="00EC6D4A"/>
    <w:rsid w:val="00EC7CD1"/>
    <w:rsid w:val="00ED0790"/>
    <w:rsid w:val="00ED0EC2"/>
    <w:rsid w:val="00ED148F"/>
    <w:rsid w:val="00ED24F7"/>
    <w:rsid w:val="00ED25E8"/>
    <w:rsid w:val="00ED25FD"/>
    <w:rsid w:val="00ED2929"/>
    <w:rsid w:val="00ED2BFC"/>
    <w:rsid w:val="00ED36F6"/>
    <w:rsid w:val="00ED451A"/>
    <w:rsid w:val="00ED47B1"/>
    <w:rsid w:val="00ED4B76"/>
    <w:rsid w:val="00ED4F6B"/>
    <w:rsid w:val="00ED51A0"/>
    <w:rsid w:val="00ED5BEB"/>
    <w:rsid w:val="00ED5C15"/>
    <w:rsid w:val="00ED6359"/>
    <w:rsid w:val="00ED63BF"/>
    <w:rsid w:val="00ED68E6"/>
    <w:rsid w:val="00ED7A7B"/>
    <w:rsid w:val="00ED7AC2"/>
    <w:rsid w:val="00ED7AD5"/>
    <w:rsid w:val="00ED7DCA"/>
    <w:rsid w:val="00ED7F8A"/>
    <w:rsid w:val="00EE0202"/>
    <w:rsid w:val="00EE0247"/>
    <w:rsid w:val="00EE02AB"/>
    <w:rsid w:val="00EE0A32"/>
    <w:rsid w:val="00EE0ECF"/>
    <w:rsid w:val="00EE10A0"/>
    <w:rsid w:val="00EE1925"/>
    <w:rsid w:val="00EE209C"/>
    <w:rsid w:val="00EE21A7"/>
    <w:rsid w:val="00EE27B8"/>
    <w:rsid w:val="00EE2A76"/>
    <w:rsid w:val="00EE2EED"/>
    <w:rsid w:val="00EE38AD"/>
    <w:rsid w:val="00EE3FBA"/>
    <w:rsid w:val="00EE4BAA"/>
    <w:rsid w:val="00EE5276"/>
    <w:rsid w:val="00EE5278"/>
    <w:rsid w:val="00EE5AE9"/>
    <w:rsid w:val="00EE5E7B"/>
    <w:rsid w:val="00EE6726"/>
    <w:rsid w:val="00EE7A09"/>
    <w:rsid w:val="00EF0963"/>
    <w:rsid w:val="00EF0D48"/>
    <w:rsid w:val="00EF0DE3"/>
    <w:rsid w:val="00EF1381"/>
    <w:rsid w:val="00EF186C"/>
    <w:rsid w:val="00EF215B"/>
    <w:rsid w:val="00EF2EA7"/>
    <w:rsid w:val="00EF2EFB"/>
    <w:rsid w:val="00EF3492"/>
    <w:rsid w:val="00EF3619"/>
    <w:rsid w:val="00EF36D7"/>
    <w:rsid w:val="00EF3970"/>
    <w:rsid w:val="00EF42E2"/>
    <w:rsid w:val="00EF60AA"/>
    <w:rsid w:val="00EF61A7"/>
    <w:rsid w:val="00EF6BEE"/>
    <w:rsid w:val="00EF7307"/>
    <w:rsid w:val="00F009B7"/>
    <w:rsid w:val="00F01902"/>
    <w:rsid w:val="00F02203"/>
    <w:rsid w:val="00F02240"/>
    <w:rsid w:val="00F02D47"/>
    <w:rsid w:val="00F03BF5"/>
    <w:rsid w:val="00F03D87"/>
    <w:rsid w:val="00F041D9"/>
    <w:rsid w:val="00F04881"/>
    <w:rsid w:val="00F0500D"/>
    <w:rsid w:val="00F05016"/>
    <w:rsid w:val="00F050E8"/>
    <w:rsid w:val="00F055C0"/>
    <w:rsid w:val="00F055E1"/>
    <w:rsid w:val="00F05AD5"/>
    <w:rsid w:val="00F05FA0"/>
    <w:rsid w:val="00F06208"/>
    <w:rsid w:val="00F06E3D"/>
    <w:rsid w:val="00F0702A"/>
    <w:rsid w:val="00F075A7"/>
    <w:rsid w:val="00F07955"/>
    <w:rsid w:val="00F10867"/>
    <w:rsid w:val="00F11881"/>
    <w:rsid w:val="00F118B2"/>
    <w:rsid w:val="00F11C9B"/>
    <w:rsid w:val="00F120E9"/>
    <w:rsid w:val="00F122AA"/>
    <w:rsid w:val="00F12EE9"/>
    <w:rsid w:val="00F13223"/>
    <w:rsid w:val="00F1367B"/>
    <w:rsid w:val="00F148FE"/>
    <w:rsid w:val="00F14F01"/>
    <w:rsid w:val="00F15009"/>
    <w:rsid w:val="00F15300"/>
    <w:rsid w:val="00F1572D"/>
    <w:rsid w:val="00F15901"/>
    <w:rsid w:val="00F1650C"/>
    <w:rsid w:val="00F1655E"/>
    <w:rsid w:val="00F1690D"/>
    <w:rsid w:val="00F16A7B"/>
    <w:rsid w:val="00F16DE2"/>
    <w:rsid w:val="00F16F41"/>
    <w:rsid w:val="00F16F4E"/>
    <w:rsid w:val="00F16FB9"/>
    <w:rsid w:val="00F17210"/>
    <w:rsid w:val="00F179C8"/>
    <w:rsid w:val="00F17A19"/>
    <w:rsid w:val="00F20F8F"/>
    <w:rsid w:val="00F218B8"/>
    <w:rsid w:val="00F2243D"/>
    <w:rsid w:val="00F227AF"/>
    <w:rsid w:val="00F22F37"/>
    <w:rsid w:val="00F23575"/>
    <w:rsid w:val="00F23741"/>
    <w:rsid w:val="00F23D29"/>
    <w:rsid w:val="00F24328"/>
    <w:rsid w:val="00F24936"/>
    <w:rsid w:val="00F25286"/>
    <w:rsid w:val="00F2549A"/>
    <w:rsid w:val="00F25C22"/>
    <w:rsid w:val="00F25C2C"/>
    <w:rsid w:val="00F26470"/>
    <w:rsid w:val="00F2660F"/>
    <w:rsid w:val="00F26E3E"/>
    <w:rsid w:val="00F30444"/>
    <w:rsid w:val="00F30FA2"/>
    <w:rsid w:val="00F313FB"/>
    <w:rsid w:val="00F32039"/>
    <w:rsid w:val="00F328C1"/>
    <w:rsid w:val="00F32B6C"/>
    <w:rsid w:val="00F32D5A"/>
    <w:rsid w:val="00F3311D"/>
    <w:rsid w:val="00F334A3"/>
    <w:rsid w:val="00F337B2"/>
    <w:rsid w:val="00F33BF1"/>
    <w:rsid w:val="00F33C79"/>
    <w:rsid w:val="00F340BF"/>
    <w:rsid w:val="00F34A46"/>
    <w:rsid w:val="00F35AF2"/>
    <w:rsid w:val="00F35C53"/>
    <w:rsid w:val="00F35C70"/>
    <w:rsid w:val="00F36A8B"/>
    <w:rsid w:val="00F374CB"/>
    <w:rsid w:val="00F37C93"/>
    <w:rsid w:val="00F37ED2"/>
    <w:rsid w:val="00F40BD6"/>
    <w:rsid w:val="00F41020"/>
    <w:rsid w:val="00F412F2"/>
    <w:rsid w:val="00F41786"/>
    <w:rsid w:val="00F419C9"/>
    <w:rsid w:val="00F41B76"/>
    <w:rsid w:val="00F41E48"/>
    <w:rsid w:val="00F424A0"/>
    <w:rsid w:val="00F42D89"/>
    <w:rsid w:val="00F435F9"/>
    <w:rsid w:val="00F4364A"/>
    <w:rsid w:val="00F4365B"/>
    <w:rsid w:val="00F436A5"/>
    <w:rsid w:val="00F43AEA"/>
    <w:rsid w:val="00F43D7A"/>
    <w:rsid w:val="00F43DBB"/>
    <w:rsid w:val="00F43FAC"/>
    <w:rsid w:val="00F440F4"/>
    <w:rsid w:val="00F44DEB"/>
    <w:rsid w:val="00F45722"/>
    <w:rsid w:val="00F45C20"/>
    <w:rsid w:val="00F468C6"/>
    <w:rsid w:val="00F46914"/>
    <w:rsid w:val="00F46AEE"/>
    <w:rsid w:val="00F471B1"/>
    <w:rsid w:val="00F47452"/>
    <w:rsid w:val="00F47686"/>
    <w:rsid w:val="00F477A7"/>
    <w:rsid w:val="00F47846"/>
    <w:rsid w:val="00F500E7"/>
    <w:rsid w:val="00F50B19"/>
    <w:rsid w:val="00F515A9"/>
    <w:rsid w:val="00F521CB"/>
    <w:rsid w:val="00F52AA3"/>
    <w:rsid w:val="00F53019"/>
    <w:rsid w:val="00F53103"/>
    <w:rsid w:val="00F535A0"/>
    <w:rsid w:val="00F5435C"/>
    <w:rsid w:val="00F5441D"/>
    <w:rsid w:val="00F547E6"/>
    <w:rsid w:val="00F54A8F"/>
    <w:rsid w:val="00F553DB"/>
    <w:rsid w:val="00F555FD"/>
    <w:rsid w:val="00F55A8A"/>
    <w:rsid w:val="00F55D4E"/>
    <w:rsid w:val="00F55D5C"/>
    <w:rsid w:val="00F563FD"/>
    <w:rsid w:val="00F56C10"/>
    <w:rsid w:val="00F60676"/>
    <w:rsid w:val="00F60800"/>
    <w:rsid w:val="00F611C5"/>
    <w:rsid w:val="00F616B4"/>
    <w:rsid w:val="00F61895"/>
    <w:rsid w:val="00F61B42"/>
    <w:rsid w:val="00F61BE2"/>
    <w:rsid w:val="00F6229C"/>
    <w:rsid w:val="00F627C6"/>
    <w:rsid w:val="00F62A19"/>
    <w:rsid w:val="00F62BBE"/>
    <w:rsid w:val="00F646B7"/>
    <w:rsid w:val="00F64CEF"/>
    <w:rsid w:val="00F64D11"/>
    <w:rsid w:val="00F64E22"/>
    <w:rsid w:val="00F64E24"/>
    <w:rsid w:val="00F6504E"/>
    <w:rsid w:val="00F653FE"/>
    <w:rsid w:val="00F65481"/>
    <w:rsid w:val="00F65CAD"/>
    <w:rsid w:val="00F67143"/>
    <w:rsid w:val="00F67682"/>
    <w:rsid w:val="00F70143"/>
    <w:rsid w:val="00F7072A"/>
    <w:rsid w:val="00F70B86"/>
    <w:rsid w:val="00F70D21"/>
    <w:rsid w:val="00F711D1"/>
    <w:rsid w:val="00F71A51"/>
    <w:rsid w:val="00F72150"/>
    <w:rsid w:val="00F72197"/>
    <w:rsid w:val="00F72762"/>
    <w:rsid w:val="00F72EFA"/>
    <w:rsid w:val="00F74B8C"/>
    <w:rsid w:val="00F74F07"/>
    <w:rsid w:val="00F750AD"/>
    <w:rsid w:val="00F75438"/>
    <w:rsid w:val="00F7582A"/>
    <w:rsid w:val="00F758FB"/>
    <w:rsid w:val="00F75A09"/>
    <w:rsid w:val="00F75A7C"/>
    <w:rsid w:val="00F75E01"/>
    <w:rsid w:val="00F764C6"/>
    <w:rsid w:val="00F76CF3"/>
    <w:rsid w:val="00F76E46"/>
    <w:rsid w:val="00F76EB7"/>
    <w:rsid w:val="00F76F04"/>
    <w:rsid w:val="00F77226"/>
    <w:rsid w:val="00F7761D"/>
    <w:rsid w:val="00F7787F"/>
    <w:rsid w:val="00F77F08"/>
    <w:rsid w:val="00F80731"/>
    <w:rsid w:val="00F8083B"/>
    <w:rsid w:val="00F8106B"/>
    <w:rsid w:val="00F8106D"/>
    <w:rsid w:val="00F81927"/>
    <w:rsid w:val="00F824DE"/>
    <w:rsid w:val="00F82598"/>
    <w:rsid w:val="00F825AD"/>
    <w:rsid w:val="00F82971"/>
    <w:rsid w:val="00F832DA"/>
    <w:rsid w:val="00F835A4"/>
    <w:rsid w:val="00F84149"/>
    <w:rsid w:val="00F8423D"/>
    <w:rsid w:val="00F843FA"/>
    <w:rsid w:val="00F8499D"/>
    <w:rsid w:val="00F84A54"/>
    <w:rsid w:val="00F85BA5"/>
    <w:rsid w:val="00F86443"/>
    <w:rsid w:val="00F8674D"/>
    <w:rsid w:val="00F86A20"/>
    <w:rsid w:val="00F8766E"/>
    <w:rsid w:val="00F8778C"/>
    <w:rsid w:val="00F902B3"/>
    <w:rsid w:val="00F91249"/>
    <w:rsid w:val="00F913B7"/>
    <w:rsid w:val="00F91AA8"/>
    <w:rsid w:val="00F91E3E"/>
    <w:rsid w:val="00F92352"/>
    <w:rsid w:val="00F92BB8"/>
    <w:rsid w:val="00F92CA6"/>
    <w:rsid w:val="00F93AE1"/>
    <w:rsid w:val="00F93B86"/>
    <w:rsid w:val="00F93EE3"/>
    <w:rsid w:val="00F94A8B"/>
    <w:rsid w:val="00F94F87"/>
    <w:rsid w:val="00F9503A"/>
    <w:rsid w:val="00F95347"/>
    <w:rsid w:val="00F953F5"/>
    <w:rsid w:val="00F957B6"/>
    <w:rsid w:val="00F95892"/>
    <w:rsid w:val="00F959F9"/>
    <w:rsid w:val="00F9624E"/>
    <w:rsid w:val="00F96767"/>
    <w:rsid w:val="00F973E1"/>
    <w:rsid w:val="00F975BB"/>
    <w:rsid w:val="00F97BBB"/>
    <w:rsid w:val="00FA0F05"/>
    <w:rsid w:val="00FA0F9A"/>
    <w:rsid w:val="00FA17C3"/>
    <w:rsid w:val="00FA1A8A"/>
    <w:rsid w:val="00FA26D1"/>
    <w:rsid w:val="00FA26F9"/>
    <w:rsid w:val="00FA32B6"/>
    <w:rsid w:val="00FA39A3"/>
    <w:rsid w:val="00FA3C89"/>
    <w:rsid w:val="00FA3E53"/>
    <w:rsid w:val="00FA3E57"/>
    <w:rsid w:val="00FA4C3B"/>
    <w:rsid w:val="00FA5010"/>
    <w:rsid w:val="00FA557A"/>
    <w:rsid w:val="00FA5C87"/>
    <w:rsid w:val="00FA5CF8"/>
    <w:rsid w:val="00FA619F"/>
    <w:rsid w:val="00FA682A"/>
    <w:rsid w:val="00FA694C"/>
    <w:rsid w:val="00FA6F50"/>
    <w:rsid w:val="00FA7955"/>
    <w:rsid w:val="00FB015B"/>
    <w:rsid w:val="00FB0B3E"/>
    <w:rsid w:val="00FB0D63"/>
    <w:rsid w:val="00FB2806"/>
    <w:rsid w:val="00FB2F4F"/>
    <w:rsid w:val="00FB4B1C"/>
    <w:rsid w:val="00FB5E88"/>
    <w:rsid w:val="00FB6582"/>
    <w:rsid w:val="00FB7B48"/>
    <w:rsid w:val="00FB7FD5"/>
    <w:rsid w:val="00FC005A"/>
    <w:rsid w:val="00FC03B5"/>
    <w:rsid w:val="00FC091B"/>
    <w:rsid w:val="00FC0B65"/>
    <w:rsid w:val="00FC14EC"/>
    <w:rsid w:val="00FC1C3B"/>
    <w:rsid w:val="00FC207A"/>
    <w:rsid w:val="00FC225C"/>
    <w:rsid w:val="00FC257A"/>
    <w:rsid w:val="00FC364F"/>
    <w:rsid w:val="00FC390B"/>
    <w:rsid w:val="00FC3986"/>
    <w:rsid w:val="00FC4065"/>
    <w:rsid w:val="00FC4C03"/>
    <w:rsid w:val="00FC4FF1"/>
    <w:rsid w:val="00FC50BC"/>
    <w:rsid w:val="00FC565B"/>
    <w:rsid w:val="00FC587F"/>
    <w:rsid w:val="00FC68B6"/>
    <w:rsid w:val="00FC6BC9"/>
    <w:rsid w:val="00FC6F59"/>
    <w:rsid w:val="00FC70C8"/>
    <w:rsid w:val="00FC7F56"/>
    <w:rsid w:val="00FD0CEF"/>
    <w:rsid w:val="00FD1FFB"/>
    <w:rsid w:val="00FD205F"/>
    <w:rsid w:val="00FD2465"/>
    <w:rsid w:val="00FD2EB6"/>
    <w:rsid w:val="00FD3DE2"/>
    <w:rsid w:val="00FD47F6"/>
    <w:rsid w:val="00FD4BFE"/>
    <w:rsid w:val="00FD5490"/>
    <w:rsid w:val="00FD5B66"/>
    <w:rsid w:val="00FD60A1"/>
    <w:rsid w:val="00FD6574"/>
    <w:rsid w:val="00FD7306"/>
    <w:rsid w:val="00FD7314"/>
    <w:rsid w:val="00FD73FB"/>
    <w:rsid w:val="00FD7D84"/>
    <w:rsid w:val="00FE10AE"/>
    <w:rsid w:val="00FE1765"/>
    <w:rsid w:val="00FE1A2E"/>
    <w:rsid w:val="00FE1A3A"/>
    <w:rsid w:val="00FE34D9"/>
    <w:rsid w:val="00FE362B"/>
    <w:rsid w:val="00FE3D5C"/>
    <w:rsid w:val="00FE3F74"/>
    <w:rsid w:val="00FE4633"/>
    <w:rsid w:val="00FE4806"/>
    <w:rsid w:val="00FE527B"/>
    <w:rsid w:val="00FE60E2"/>
    <w:rsid w:val="00FE64A9"/>
    <w:rsid w:val="00FE6AE3"/>
    <w:rsid w:val="00FE6D3C"/>
    <w:rsid w:val="00FE740C"/>
    <w:rsid w:val="00FE762C"/>
    <w:rsid w:val="00FE7CF1"/>
    <w:rsid w:val="00FF061D"/>
    <w:rsid w:val="00FF0743"/>
    <w:rsid w:val="00FF0BB5"/>
    <w:rsid w:val="00FF0D3D"/>
    <w:rsid w:val="00FF123E"/>
    <w:rsid w:val="00FF1804"/>
    <w:rsid w:val="00FF197D"/>
    <w:rsid w:val="00FF1988"/>
    <w:rsid w:val="00FF2017"/>
    <w:rsid w:val="00FF2219"/>
    <w:rsid w:val="00FF3458"/>
    <w:rsid w:val="00FF3DA7"/>
    <w:rsid w:val="00FF415A"/>
    <w:rsid w:val="00FF4212"/>
    <w:rsid w:val="00FF4902"/>
    <w:rsid w:val="00FF5369"/>
    <w:rsid w:val="00FF5BC9"/>
    <w:rsid w:val="00FF5C06"/>
    <w:rsid w:val="00FF635A"/>
    <w:rsid w:val="00FF678F"/>
    <w:rsid w:val="00FF6BE5"/>
    <w:rsid w:val="025E5C46"/>
    <w:rsid w:val="02A04348"/>
    <w:rsid w:val="036E1ED9"/>
    <w:rsid w:val="03801A75"/>
    <w:rsid w:val="04592514"/>
    <w:rsid w:val="04A0544A"/>
    <w:rsid w:val="07F57DA1"/>
    <w:rsid w:val="0B5B0AF7"/>
    <w:rsid w:val="0C4B3288"/>
    <w:rsid w:val="0D9F1861"/>
    <w:rsid w:val="0FDB2676"/>
    <w:rsid w:val="111B2AEB"/>
    <w:rsid w:val="112475D1"/>
    <w:rsid w:val="11E47BCA"/>
    <w:rsid w:val="12FC3B11"/>
    <w:rsid w:val="13532C08"/>
    <w:rsid w:val="148323B4"/>
    <w:rsid w:val="14A230AD"/>
    <w:rsid w:val="158E3F6F"/>
    <w:rsid w:val="18355DE9"/>
    <w:rsid w:val="18654285"/>
    <w:rsid w:val="192C07A2"/>
    <w:rsid w:val="1AB840BE"/>
    <w:rsid w:val="1AF14740"/>
    <w:rsid w:val="1BE53188"/>
    <w:rsid w:val="1C9B4AE7"/>
    <w:rsid w:val="1CCB550A"/>
    <w:rsid w:val="1D5E010E"/>
    <w:rsid w:val="1E4A30AD"/>
    <w:rsid w:val="21AB3430"/>
    <w:rsid w:val="23631D9E"/>
    <w:rsid w:val="23AC0323"/>
    <w:rsid w:val="23B353D8"/>
    <w:rsid w:val="26D718A7"/>
    <w:rsid w:val="27DE14B1"/>
    <w:rsid w:val="280B5FD9"/>
    <w:rsid w:val="28321708"/>
    <w:rsid w:val="28753689"/>
    <w:rsid w:val="28CE29D6"/>
    <w:rsid w:val="2AA2304C"/>
    <w:rsid w:val="2B244FF2"/>
    <w:rsid w:val="2BAC601C"/>
    <w:rsid w:val="2BFF6067"/>
    <w:rsid w:val="2D1B334B"/>
    <w:rsid w:val="2F7F5FF9"/>
    <w:rsid w:val="2F8C242C"/>
    <w:rsid w:val="2FCE6CB5"/>
    <w:rsid w:val="32BD4361"/>
    <w:rsid w:val="34C15AFD"/>
    <w:rsid w:val="34E35906"/>
    <w:rsid w:val="3521484C"/>
    <w:rsid w:val="3757726C"/>
    <w:rsid w:val="39975AE4"/>
    <w:rsid w:val="3AD317A9"/>
    <w:rsid w:val="3C037BA3"/>
    <w:rsid w:val="3C977C98"/>
    <w:rsid w:val="3CB97811"/>
    <w:rsid w:val="3DC0050A"/>
    <w:rsid w:val="3E5E0DF8"/>
    <w:rsid w:val="4084712F"/>
    <w:rsid w:val="40DB3617"/>
    <w:rsid w:val="41101D9B"/>
    <w:rsid w:val="42E65EF0"/>
    <w:rsid w:val="44C15880"/>
    <w:rsid w:val="4524644A"/>
    <w:rsid w:val="46822C02"/>
    <w:rsid w:val="46BD02E9"/>
    <w:rsid w:val="46F9501F"/>
    <w:rsid w:val="478458B3"/>
    <w:rsid w:val="48573FE9"/>
    <w:rsid w:val="48733EC3"/>
    <w:rsid w:val="4B4D6D2A"/>
    <w:rsid w:val="4C183A15"/>
    <w:rsid w:val="4C303827"/>
    <w:rsid w:val="4D8756FE"/>
    <w:rsid w:val="4DAA7E8E"/>
    <w:rsid w:val="4DB60209"/>
    <w:rsid w:val="4E2678E1"/>
    <w:rsid w:val="4F0537A2"/>
    <w:rsid w:val="4F44275A"/>
    <w:rsid w:val="514C64E3"/>
    <w:rsid w:val="5162679E"/>
    <w:rsid w:val="52246E84"/>
    <w:rsid w:val="52B87285"/>
    <w:rsid w:val="53DC26AB"/>
    <w:rsid w:val="544B11C3"/>
    <w:rsid w:val="58515723"/>
    <w:rsid w:val="58E00519"/>
    <w:rsid w:val="59067577"/>
    <w:rsid w:val="59245D39"/>
    <w:rsid w:val="59471CE3"/>
    <w:rsid w:val="59D47328"/>
    <w:rsid w:val="5AF36EEC"/>
    <w:rsid w:val="5C8B4C60"/>
    <w:rsid w:val="5E141554"/>
    <w:rsid w:val="5E6C0330"/>
    <w:rsid w:val="5F8E31F1"/>
    <w:rsid w:val="5FA20173"/>
    <w:rsid w:val="60DF6327"/>
    <w:rsid w:val="615B7252"/>
    <w:rsid w:val="616E4082"/>
    <w:rsid w:val="61F623BD"/>
    <w:rsid w:val="62695C2E"/>
    <w:rsid w:val="62DF48FB"/>
    <w:rsid w:val="639C47A6"/>
    <w:rsid w:val="642D4061"/>
    <w:rsid w:val="646742DE"/>
    <w:rsid w:val="64F763DB"/>
    <w:rsid w:val="65BE0A89"/>
    <w:rsid w:val="66C10E2B"/>
    <w:rsid w:val="68A351FD"/>
    <w:rsid w:val="694052B9"/>
    <w:rsid w:val="69512418"/>
    <w:rsid w:val="69552F4A"/>
    <w:rsid w:val="6A112890"/>
    <w:rsid w:val="6ABF53C8"/>
    <w:rsid w:val="6BF369FE"/>
    <w:rsid w:val="6CA069FF"/>
    <w:rsid w:val="6EB07DB4"/>
    <w:rsid w:val="6EFF538D"/>
    <w:rsid w:val="73934F08"/>
    <w:rsid w:val="741F1D76"/>
    <w:rsid w:val="743D18DF"/>
    <w:rsid w:val="767F1C79"/>
    <w:rsid w:val="76D94C33"/>
    <w:rsid w:val="77072641"/>
    <w:rsid w:val="77BB70A3"/>
    <w:rsid w:val="7B37433D"/>
    <w:rsid w:val="7C1610D7"/>
    <w:rsid w:val="7D674B6E"/>
    <w:rsid w:val="7E2D0365"/>
    <w:rsid w:val="7EAA12C2"/>
    <w:rsid w:val="7FF05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unhideWhenUsed="0" w:uiPriority="0" w:name="toc 9"/>
    <w:lsdException w:qFormat="1" w:unhideWhenUsed="0" w:uiPriority="0" w:semiHidden="0" w:name="Normal Indent"/>
    <w:lsdException w:unhideWhenUsed="0" w:uiPriority="0" w:semiHidden="0" w:name="footnote text"/>
    <w:lsdException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paragraph" w:styleId="2">
    <w:name w:val="heading 1"/>
    <w:basedOn w:val="1"/>
    <w:next w:val="1"/>
    <w:link w:val="71"/>
    <w:qFormat/>
    <w:uiPriority w:val="0"/>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3">
    <w:name w:val="heading 2"/>
    <w:basedOn w:val="1"/>
    <w:next w:val="1"/>
    <w:link w:val="50"/>
    <w:qFormat/>
    <w:uiPriority w:val="0"/>
    <w:pPr>
      <w:keepNext/>
      <w:keepLines/>
      <w:autoSpaceDE w:val="0"/>
      <w:autoSpaceDN w:val="0"/>
      <w:adjustRightInd w:val="0"/>
      <w:spacing w:before="260" w:after="260" w:line="416" w:lineRule="auto"/>
      <w:jc w:val="left"/>
      <w:textAlignment w:val="baseline"/>
      <w:outlineLvl w:val="1"/>
    </w:pPr>
    <w:rPr>
      <w:rFonts w:ascii="Arial" w:hAnsi="Arial" w:eastAsia="黑体"/>
      <w:b/>
      <w:kern w:val="0"/>
      <w:sz w:val="32"/>
    </w:rPr>
  </w:style>
  <w:style w:type="paragraph" w:styleId="4">
    <w:name w:val="heading 3"/>
    <w:basedOn w:val="1"/>
    <w:next w:val="1"/>
    <w:link w:val="59"/>
    <w:qFormat/>
    <w:uiPriority w:val="9"/>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5">
    <w:name w:val="heading 4"/>
    <w:basedOn w:val="1"/>
    <w:next w:val="1"/>
    <w:link w:val="122"/>
    <w:semiHidden/>
    <w:unhideWhenUsed/>
    <w:qFormat/>
    <w:uiPriority w:val="0"/>
    <w:pPr>
      <w:keepNext/>
      <w:keepLines/>
      <w:spacing w:before="280" w:after="290" w:line="376" w:lineRule="auto"/>
      <w:outlineLvl w:val="3"/>
    </w:pPr>
    <w:rPr>
      <w:rFonts w:ascii="Cambria" w:hAnsi="Cambria" w:eastAsia="宋体"/>
      <w:b/>
      <w:bCs/>
      <w:sz w:val="28"/>
      <w:szCs w:val="28"/>
    </w:rPr>
  </w:style>
  <w:style w:type="paragraph" w:styleId="6">
    <w:name w:val="heading 5"/>
    <w:basedOn w:val="1"/>
    <w:next w:val="1"/>
    <w:link w:val="123"/>
    <w:semiHidden/>
    <w:unhideWhenUsed/>
    <w:qFormat/>
    <w:uiPriority w:val="0"/>
    <w:pPr>
      <w:keepNext/>
      <w:keepLines/>
      <w:spacing w:before="280" w:after="290" w:line="376" w:lineRule="auto"/>
      <w:outlineLvl w:val="4"/>
    </w:pPr>
    <w:rPr>
      <w:b/>
      <w:bCs/>
      <w:sz w:val="28"/>
      <w:szCs w:val="28"/>
    </w:rPr>
  </w:style>
  <w:style w:type="paragraph" w:styleId="7">
    <w:name w:val="heading 7"/>
    <w:basedOn w:val="1"/>
    <w:next w:val="8"/>
    <w:link w:val="74"/>
    <w:qFormat/>
    <w:uiPriority w:val="0"/>
    <w:pPr>
      <w:keepNext/>
      <w:numPr>
        <w:ilvl w:val="6"/>
        <w:numId w:val="1"/>
      </w:numPr>
      <w:tabs>
        <w:tab w:val="left" w:pos="360"/>
        <w:tab w:val="clear" w:pos="1296"/>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9">
    <w:name w:val="heading 8"/>
    <w:basedOn w:val="1"/>
    <w:next w:val="8"/>
    <w:link w:val="84"/>
    <w:qFormat/>
    <w:uiPriority w:val="0"/>
    <w:pPr>
      <w:keepNext/>
      <w:numPr>
        <w:ilvl w:val="7"/>
        <w:numId w:val="1"/>
      </w:numPr>
      <w:tabs>
        <w:tab w:val="left" w:pos="360"/>
        <w:tab w:val="clear" w:pos="1440"/>
      </w:tabs>
      <w:autoSpaceDE w:val="0"/>
      <w:autoSpaceDN w:val="0"/>
      <w:adjustRightInd w:val="0"/>
      <w:spacing w:before="240" w:after="64" w:line="320" w:lineRule="auto"/>
      <w:ind w:left="0" w:firstLine="0"/>
      <w:outlineLvl w:val="7"/>
    </w:pPr>
    <w:rPr>
      <w:rFonts w:ascii="Arial" w:hAnsi="Arial" w:eastAsia="黑体"/>
      <w:color w:val="000000"/>
      <w:sz w:val="24"/>
      <w:szCs w:val="24"/>
    </w:rPr>
  </w:style>
  <w:style w:type="paragraph" w:styleId="10">
    <w:name w:val="heading 9"/>
    <w:basedOn w:val="1"/>
    <w:next w:val="8"/>
    <w:link w:val="53"/>
    <w:qFormat/>
    <w:uiPriority w:val="0"/>
    <w:pPr>
      <w:keepNext/>
      <w:numPr>
        <w:ilvl w:val="8"/>
        <w:numId w:val="1"/>
      </w:numPr>
      <w:tabs>
        <w:tab w:val="left" w:pos="360"/>
        <w:tab w:val="clear" w:pos="1584"/>
      </w:tabs>
      <w:autoSpaceDE w:val="0"/>
      <w:autoSpaceDN w:val="0"/>
      <w:adjustRightInd w:val="0"/>
      <w:spacing w:before="240" w:after="64" w:line="320" w:lineRule="auto"/>
      <w:ind w:left="0" w:firstLine="0"/>
      <w:outlineLvl w:val="8"/>
    </w:pPr>
    <w:rPr>
      <w:rFonts w:ascii="Arial" w:hAnsi="Arial" w:eastAsia="黑体"/>
      <w:color w:val="000000"/>
      <w:sz w:val="24"/>
      <w:szCs w:val="24"/>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2"/>
    <w:qFormat/>
    <w:uiPriority w:val="0"/>
    <w:pPr>
      <w:autoSpaceDE w:val="0"/>
      <w:autoSpaceDN w:val="0"/>
      <w:adjustRightInd w:val="0"/>
      <w:ind w:firstLine="420"/>
      <w:jc w:val="left"/>
      <w:textAlignment w:val="baseline"/>
    </w:pPr>
    <w:rPr>
      <w:rFonts w:ascii="宋体" w:eastAsia="宋体"/>
      <w:kern w:val="0"/>
      <w:sz w:val="34"/>
    </w:rPr>
  </w:style>
  <w:style w:type="paragraph" w:styleId="11">
    <w:name w:val="toc 7"/>
    <w:basedOn w:val="1"/>
    <w:next w:val="1"/>
    <w:semiHidden/>
    <w:qFormat/>
    <w:uiPriority w:val="0"/>
    <w:pPr>
      <w:ind w:left="1800"/>
      <w:jc w:val="left"/>
    </w:pPr>
    <w:rPr>
      <w:sz w:val="18"/>
      <w:szCs w:val="18"/>
    </w:rPr>
  </w:style>
  <w:style w:type="paragraph" w:styleId="12">
    <w:name w:val="caption"/>
    <w:basedOn w:val="1"/>
    <w:next w:val="1"/>
    <w:qFormat/>
    <w:uiPriority w:val="0"/>
    <w:rPr>
      <w:rFonts w:ascii="Arial" w:hAnsi="Arial" w:eastAsia="黑体" w:cs="Arial"/>
      <w:sz w:val="20"/>
    </w:rPr>
  </w:style>
  <w:style w:type="paragraph" w:styleId="13">
    <w:name w:val="Document Map"/>
    <w:basedOn w:val="1"/>
    <w:link w:val="68"/>
    <w:semiHidden/>
    <w:qFormat/>
    <w:uiPriority w:val="0"/>
    <w:pPr>
      <w:shd w:val="clear" w:color="auto" w:fill="000080"/>
    </w:pPr>
    <w:rPr>
      <w:kern w:val="0"/>
      <w:shd w:val="clear" w:color="auto" w:fill="000080"/>
    </w:rPr>
  </w:style>
  <w:style w:type="paragraph" w:styleId="14">
    <w:name w:val="annotation text"/>
    <w:basedOn w:val="1"/>
    <w:link w:val="78"/>
    <w:uiPriority w:val="99"/>
    <w:pPr>
      <w:jc w:val="left"/>
    </w:pPr>
    <w:rPr>
      <w:rFonts w:eastAsia="宋体"/>
      <w:sz w:val="21"/>
      <w:szCs w:val="24"/>
    </w:rPr>
  </w:style>
  <w:style w:type="paragraph" w:styleId="15">
    <w:name w:val="Body Text 3"/>
    <w:basedOn w:val="1"/>
    <w:link w:val="55"/>
    <w:qFormat/>
    <w:uiPriority w:val="0"/>
    <w:pPr>
      <w:spacing w:after="120"/>
    </w:pPr>
    <w:rPr>
      <w:rFonts w:eastAsia="宋体"/>
      <w:sz w:val="16"/>
      <w:szCs w:val="16"/>
    </w:rPr>
  </w:style>
  <w:style w:type="paragraph" w:styleId="16">
    <w:name w:val="Body Text"/>
    <w:basedOn w:val="1"/>
    <w:link w:val="56"/>
    <w:qFormat/>
    <w:uiPriority w:val="1"/>
    <w:pPr>
      <w:spacing w:line="360" w:lineRule="auto"/>
    </w:pPr>
    <w:rPr>
      <w:rFonts w:ascii="仿宋_GB2312"/>
      <w:sz w:val="28"/>
    </w:rPr>
  </w:style>
  <w:style w:type="paragraph" w:styleId="17">
    <w:name w:val="Body Text Indent"/>
    <w:basedOn w:val="1"/>
    <w:link w:val="51"/>
    <w:uiPriority w:val="0"/>
    <w:pPr>
      <w:autoSpaceDE w:val="0"/>
      <w:autoSpaceDN w:val="0"/>
      <w:adjustRightInd w:val="0"/>
      <w:spacing w:line="480" w:lineRule="exact"/>
      <w:ind w:left="850" w:hanging="249"/>
      <w:textAlignment w:val="baseline"/>
    </w:pPr>
    <w:rPr>
      <w:rFonts w:ascii="仿宋_GB2312"/>
      <w:kern w:val="0"/>
      <w:sz w:val="28"/>
    </w:rPr>
  </w:style>
  <w:style w:type="paragraph" w:styleId="18">
    <w:name w:val="Block Text"/>
    <w:basedOn w:val="1"/>
    <w:uiPriority w:val="0"/>
    <w:pPr>
      <w:widowControl/>
      <w:ind w:left="226" w:leftChars="94" w:right="103" w:rightChars="43"/>
      <w:jc w:val="left"/>
    </w:pPr>
    <w:rPr>
      <w:rFonts w:ascii="宋体" w:hAnsi="宋体" w:eastAsia="宋体"/>
      <w:color w:val="FF0000"/>
      <w:kern w:val="0"/>
      <w:sz w:val="24"/>
      <w:szCs w:val="24"/>
    </w:rPr>
  </w:style>
  <w:style w:type="paragraph" w:styleId="19">
    <w:name w:val="toc 5"/>
    <w:basedOn w:val="1"/>
    <w:next w:val="1"/>
    <w:semiHidden/>
    <w:qFormat/>
    <w:uiPriority w:val="0"/>
    <w:pPr>
      <w:ind w:left="1200"/>
      <w:jc w:val="left"/>
    </w:pPr>
    <w:rPr>
      <w:sz w:val="18"/>
      <w:szCs w:val="18"/>
    </w:rPr>
  </w:style>
  <w:style w:type="paragraph" w:styleId="20">
    <w:name w:val="toc 3"/>
    <w:basedOn w:val="1"/>
    <w:next w:val="1"/>
    <w:qFormat/>
    <w:uiPriority w:val="39"/>
    <w:pPr>
      <w:ind w:left="600"/>
      <w:jc w:val="left"/>
    </w:pPr>
    <w:rPr>
      <w:iCs/>
      <w:sz w:val="20"/>
    </w:rPr>
  </w:style>
  <w:style w:type="paragraph" w:styleId="21">
    <w:name w:val="Plain Text"/>
    <w:basedOn w:val="1"/>
    <w:link w:val="64"/>
    <w:qFormat/>
    <w:uiPriority w:val="0"/>
    <w:rPr>
      <w:rFonts w:ascii="宋体" w:hAnsi="Courier New" w:eastAsia="宋体"/>
      <w:sz w:val="21"/>
    </w:rPr>
  </w:style>
  <w:style w:type="paragraph" w:styleId="22">
    <w:name w:val="toc 8"/>
    <w:basedOn w:val="1"/>
    <w:next w:val="1"/>
    <w:semiHidden/>
    <w:qFormat/>
    <w:uiPriority w:val="0"/>
    <w:pPr>
      <w:ind w:left="2100"/>
      <w:jc w:val="left"/>
    </w:pPr>
    <w:rPr>
      <w:sz w:val="18"/>
      <w:szCs w:val="18"/>
    </w:rPr>
  </w:style>
  <w:style w:type="paragraph" w:styleId="23">
    <w:name w:val="Date"/>
    <w:basedOn w:val="1"/>
    <w:next w:val="1"/>
    <w:link w:val="63"/>
    <w:uiPriority w:val="0"/>
    <w:pPr>
      <w:autoSpaceDE w:val="0"/>
      <w:autoSpaceDN w:val="0"/>
      <w:adjustRightInd w:val="0"/>
      <w:textAlignment w:val="baseline"/>
    </w:pPr>
    <w:rPr>
      <w:rFonts w:ascii="宋体" w:eastAsia="宋体"/>
      <w:kern w:val="0"/>
      <w:sz w:val="28"/>
    </w:rPr>
  </w:style>
  <w:style w:type="paragraph" w:styleId="24">
    <w:name w:val="Body Text Indent 2"/>
    <w:basedOn w:val="1"/>
    <w:uiPriority w:val="0"/>
    <w:pPr>
      <w:spacing w:after="120" w:line="480" w:lineRule="auto"/>
      <w:ind w:left="420" w:leftChars="200"/>
    </w:pPr>
    <w:rPr>
      <w:rFonts w:eastAsia="宋体"/>
      <w:sz w:val="21"/>
      <w:szCs w:val="24"/>
    </w:rPr>
  </w:style>
  <w:style w:type="paragraph" w:styleId="25">
    <w:name w:val="Balloon Text"/>
    <w:basedOn w:val="1"/>
    <w:link w:val="65"/>
    <w:qFormat/>
    <w:uiPriority w:val="0"/>
    <w:rPr>
      <w:kern w:val="0"/>
      <w:sz w:val="18"/>
      <w:szCs w:val="18"/>
    </w:rPr>
  </w:style>
  <w:style w:type="paragraph" w:styleId="26">
    <w:name w:val="footer"/>
    <w:basedOn w:val="1"/>
    <w:link w:val="80"/>
    <w:qFormat/>
    <w:uiPriority w:val="99"/>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27">
    <w:name w:val="header"/>
    <w:basedOn w:val="1"/>
    <w:link w:val="69"/>
    <w:qFormat/>
    <w:uiPriority w:val="99"/>
    <w:pPr>
      <w:pBdr>
        <w:bottom w:val="single" w:color="auto" w:sz="6" w:space="1"/>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28">
    <w:name w:val="toc 1"/>
    <w:basedOn w:val="1"/>
    <w:next w:val="1"/>
    <w:uiPriority w:val="39"/>
    <w:pPr>
      <w:spacing w:before="120" w:after="120"/>
      <w:jc w:val="left"/>
    </w:pPr>
    <w:rPr>
      <w:b/>
      <w:bCs/>
      <w:caps/>
      <w:sz w:val="20"/>
    </w:rPr>
  </w:style>
  <w:style w:type="paragraph" w:styleId="29">
    <w:name w:val="toc 4"/>
    <w:basedOn w:val="1"/>
    <w:next w:val="1"/>
    <w:semiHidden/>
    <w:qFormat/>
    <w:uiPriority w:val="0"/>
    <w:pPr>
      <w:ind w:left="900"/>
      <w:jc w:val="left"/>
    </w:pPr>
    <w:rPr>
      <w:sz w:val="18"/>
      <w:szCs w:val="18"/>
    </w:rPr>
  </w:style>
  <w:style w:type="paragraph" w:styleId="30">
    <w:name w:val="footnote text"/>
    <w:basedOn w:val="1"/>
    <w:link w:val="82"/>
    <w:uiPriority w:val="0"/>
    <w:pPr>
      <w:snapToGrid w:val="0"/>
      <w:jc w:val="left"/>
    </w:pPr>
    <w:rPr>
      <w:sz w:val="18"/>
      <w:szCs w:val="18"/>
    </w:rPr>
  </w:style>
  <w:style w:type="paragraph" w:styleId="31">
    <w:name w:val="toc 6"/>
    <w:basedOn w:val="1"/>
    <w:next w:val="1"/>
    <w:semiHidden/>
    <w:qFormat/>
    <w:uiPriority w:val="0"/>
    <w:pPr>
      <w:ind w:left="1500"/>
      <w:jc w:val="left"/>
    </w:pPr>
    <w:rPr>
      <w:sz w:val="18"/>
      <w:szCs w:val="18"/>
    </w:rPr>
  </w:style>
  <w:style w:type="paragraph" w:styleId="32">
    <w:name w:val="Body Text Indent 3"/>
    <w:basedOn w:val="1"/>
    <w:link w:val="70"/>
    <w:qFormat/>
    <w:uiPriority w:val="0"/>
    <w:pPr>
      <w:spacing w:after="120"/>
      <w:ind w:left="420" w:leftChars="200"/>
    </w:pPr>
    <w:rPr>
      <w:sz w:val="16"/>
      <w:szCs w:val="16"/>
    </w:rPr>
  </w:style>
  <w:style w:type="paragraph" w:styleId="33">
    <w:name w:val="toc 2"/>
    <w:basedOn w:val="1"/>
    <w:next w:val="1"/>
    <w:qFormat/>
    <w:uiPriority w:val="39"/>
    <w:pPr>
      <w:ind w:left="300"/>
      <w:jc w:val="left"/>
    </w:pPr>
    <w:rPr>
      <w:smallCaps/>
      <w:sz w:val="20"/>
    </w:rPr>
  </w:style>
  <w:style w:type="paragraph" w:styleId="34">
    <w:name w:val="toc 9"/>
    <w:basedOn w:val="1"/>
    <w:next w:val="1"/>
    <w:semiHidden/>
    <w:uiPriority w:val="0"/>
    <w:pPr>
      <w:ind w:left="2400"/>
      <w:jc w:val="left"/>
    </w:pPr>
    <w:rPr>
      <w:sz w:val="18"/>
      <w:szCs w:val="18"/>
    </w:rPr>
  </w:style>
  <w:style w:type="paragraph" w:styleId="35">
    <w:name w:val="Body Text 2"/>
    <w:basedOn w:val="1"/>
    <w:link w:val="81"/>
    <w:uiPriority w:val="0"/>
    <w:pPr>
      <w:spacing w:after="120" w:line="480" w:lineRule="auto"/>
    </w:pPr>
    <w:rPr>
      <w:rFonts w:eastAsia="宋体"/>
      <w:sz w:val="21"/>
      <w:szCs w:val="24"/>
    </w:rPr>
  </w:style>
  <w:style w:type="paragraph" w:styleId="36">
    <w:name w:val="Normal (Web)"/>
    <w:basedOn w:val="1"/>
    <w:uiPriority w:val="0"/>
    <w:pPr>
      <w:widowControl/>
      <w:jc w:val="left"/>
    </w:pPr>
    <w:rPr>
      <w:rFonts w:ascii="宋体" w:hAnsi="宋体" w:eastAsia="宋体" w:cs="宋体"/>
      <w:kern w:val="0"/>
      <w:sz w:val="24"/>
      <w:szCs w:val="24"/>
    </w:rPr>
  </w:style>
  <w:style w:type="paragraph" w:styleId="37">
    <w:name w:val="Title"/>
    <w:basedOn w:val="1"/>
    <w:next w:val="1"/>
    <w:link w:val="73"/>
    <w:qFormat/>
    <w:uiPriority w:val="0"/>
    <w:pPr>
      <w:spacing w:before="240" w:after="60"/>
      <w:jc w:val="center"/>
      <w:outlineLvl w:val="0"/>
    </w:pPr>
    <w:rPr>
      <w:rFonts w:ascii="Cambria" w:hAnsi="Cambria" w:eastAsia="宋体"/>
      <w:b/>
      <w:bCs/>
      <w:sz w:val="32"/>
      <w:szCs w:val="32"/>
    </w:rPr>
  </w:style>
  <w:style w:type="paragraph" w:styleId="38">
    <w:name w:val="annotation subject"/>
    <w:basedOn w:val="14"/>
    <w:next w:val="14"/>
    <w:link w:val="66"/>
    <w:semiHidden/>
    <w:uiPriority w:val="0"/>
    <w:rPr>
      <w:rFonts w:eastAsia="仿宋_GB2312"/>
      <w:b/>
      <w:bCs/>
      <w:sz w:val="30"/>
      <w:szCs w:val="20"/>
    </w:r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0"/>
    <w:rPr>
      <w:b/>
      <w:bCs/>
    </w:rPr>
  </w:style>
  <w:style w:type="character" w:styleId="43">
    <w:name w:val="page number"/>
    <w:basedOn w:val="41"/>
    <w:qFormat/>
    <w:uiPriority w:val="0"/>
  </w:style>
  <w:style w:type="character" w:styleId="44">
    <w:name w:val="Hyperlink"/>
    <w:qFormat/>
    <w:uiPriority w:val="99"/>
    <w:rPr>
      <w:color w:val="0000FF"/>
      <w:u w:val="single"/>
    </w:rPr>
  </w:style>
  <w:style w:type="character" w:styleId="45">
    <w:name w:val="annotation reference"/>
    <w:qFormat/>
    <w:uiPriority w:val="0"/>
    <w:rPr>
      <w:sz w:val="21"/>
      <w:szCs w:val="21"/>
    </w:rPr>
  </w:style>
  <w:style w:type="character" w:styleId="46">
    <w:name w:val="footnote reference"/>
    <w:qFormat/>
    <w:uiPriority w:val="0"/>
    <w:rPr>
      <w:vertAlign w:val="superscript"/>
    </w:rPr>
  </w:style>
  <w:style w:type="character" w:customStyle="1" w:styleId="47">
    <w:name w:val="breadcrumbnavclass"/>
    <w:basedOn w:val="41"/>
    <w:qFormat/>
    <w:uiPriority w:val="0"/>
  </w:style>
  <w:style w:type="character" w:customStyle="1" w:styleId="48">
    <w:name w:val="Char Char12"/>
    <w:qFormat/>
    <w:uiPriority w:val="0"/>
    <w:rPr>
      <w:rFonts w:ascii="宋体" w:hAnsi="Courier New"/>
      <w:kern w:val="2"/>
      <w:sz w:val="21"/>
    </w:rPr>
  </w:style>
  <w:style w:type="character" w:customStyle="1" w:styleId="49">
    <w:name w:val="marklong"/>
    <w:basedOn w:val="41"/>
    <w:qFormat/>
    <w:uiPriority w:val="0"/>
  </w:style>
  <w:style w:type="character" w:customStyle="1" w:styleId="50">
    <w:name w:val="标题 2 Char"/>
    <w:link w:val="3"/>
    <w:qFormat/>
    <w:uiPriority w:val="0"/>
    <w:rPr>
      <w:rFonts w:ascii="Arial" w:hAnsi="Arial" w:eastAsia="黑体"/>
      <w:b/>
      <w:sz w:val="32"/>
      <w:lang w:val="en-US" w:eastAsia="zh-CN" w:bidi="ar-SA"/>
    </w:rPr>
  </w:style>
  <w:style w:type="character" w:customStyle="1" w:styleId="51">
    <w:name w:val="正文文本缩进 Char"/>
    <w:link w:val="17"/>
    <w:qFormat/>
    <w:uiPriority w:val="0"/>
    <w:rPr>
      <w:rFonts w:ascii="仿宋_GB2312" w:eastAsia="仿宋_GB2312"/>
      <w:sz w:val="28"/>
      <w:lang w:val="en-US" w:eastAsia="zh-CN" w:bidi="ar-SA"/>
    </w:rPr>
  </w:style>
  <w:style w:type="character" w:customStyle="1" w:styleId="52">
    <w:name w:val="正文缩进 Char"/>
    <w:link w:val="8"/>
    <w:qFormat/>
    <w:uiPriority w:val="0"/>
    <w:rPr>
      <w:rFonts w:ascii="宋体" w:eastAsia="宋体"/>
      <w:sz w:val="34"/>
      <w:lang w:val="en-US" w:eastAsia="zh-CN" w:bidi="ar-SA"/>
    </w:rPr>
  </w:style>
  <w:style w:type="character" w:customStyle="1" w:styleId="53">
    <w:name w:val="标题 9 Char"/>
    <w:link w:val="10"/>
    <w:qFormat/>
    <w:uiPriority w:val="0"/>
    <w:rPr>
      <w:rFonts w:ascii="Arial" w:hAnsi="Arial" w:eastAsia="黑体"/>
      <w:color w:val="000000"/>
      <w:kern w:val="2"/>
      <w:sz w:val="24"/>
      <w:szCs w:val="24"/>
    </w:rPr>
  </w:style>
  <w:style w:type="character" w:customStyle="1" w:styleId="54">
    <w:name w:val="ca-11"/>
    <w:qFormat/>
    <w:uiPriority w:val="0"/>
    <w:rPr>
      <w:rFonts w:hint="default" w:ascii="Times New Roman" w:hAnsi="Times New Roman" w:cs="Times New Roman"/>
      <w:b/>
      <w:bCs/>
      <w:spacing w:val="-20"/>
      <w:sz w:val="30"/>
      <w:szCs w:val="30"/>
    </w:rPr>
  </w:style>
  <w:style w:type="character" w:customStyle="1" w:styleId="55">
    <w:name w:val="正文文本 3 Char"/>
    <w:link w:val="15"/>
    <w:qFormat/>
    <w:uiPriority w:val="0"/>
    <w:rPr>
      <w:rFonts w:eastAsia="宋体"/>
      <w:kern w:val="2"/>
      <w:sz w:val="16"/>
      <w:szCs w:val="16"/>
      <w:lang w:val="en-US" w:eastAsia="zh-CN" w:bidi="ar-SA"/>
    </w:rPr>
  </w:style>
  <w:style w:type="character" w:customStyle="1" w:styleId="56">
    <w:name w:val="正文文本 Char"/>
    <w:link w:val="16"/>
    <w:qFormat/>
    <w:uiPriority w:val="0"/>
    <w:rPr>
      <w:rFonts w:ascii="仿宋_GB2312" w:eastAsia="仿宋_GB2312"/>
      <w:kern w:val="2"/>
      <w:sz w:val="28"/>
      <w:lang w:val="en-US" w:eastAsia="zh-CN" w:bidi="ar-SA"/>
    </w:rPr>
  </w:style>
  <w:style w:type="character" w:customStyle="1" w:styleId="57">
    <w:name w:val="ca-31"/>
    <w:qFormat/>
    <w:uiPriority w:val="0"/>
    <w:rPr>
      <w:rFonts w:hint="eastAsia" w:ascii="宋体" w:hAnsi="宋体" w:eastAsia="宋体"/>
      <w:sz w:val="21"/>
      <w:szCs w:val="21"/>
    </w:rPr>
  </w:style>
  <w:style w:type="character" w:customStyle="1" w:styleId="58">
    <w:name w:val="ca-41"/>
    <w:qFormat/>
    <w:uiPriority w:val="0"/>
    <w:rPr>
      <w:rFonts w:hint="eastAsia" w:ascii="宋体" w:hAnsi="宋体" w:eastAsia="宋体"/>
      <w:b/>
      <w:bCs/>
      <w:spacing w:val="-20"/>
      <w:sz w:val="21"/>
      <w:szCs w:val="21"/>
    </w:rPr>
  </w:style>
  <w:style w:type="character" w:customStyle="1" w:styleId="59">
    <w:name w:val="标题 3 Char"/>
    <w:link w:val="4"/>
    <w:qFormat/>
    <w:uiPriority w:val="9"/>
    <w:rPr>
      <w:rFonts w:ascii="宋体" w:eastAsia="宋体"/>
      <w:b/>
      <w:sz w:val="32"/>
      <w:lang w:val="en-US" w:eastAsia="zh-CN" w:bidi="ar-SA"/>
    </w:rPr>
  </w:style>
  <w:style w:type="character" w:customStyle="1" w:styleId="60">
    <w:name w:val="ca-21"/>
    <w:qFormat/>
    <w:uiPriority w:val="0"/>
    <w:rPr>
      <w:rFonts w:hint="eastAsia" w:ascii="仿宋_GB2312" w:eastAsia="仿宋_GB2312"/>
      <w:b/>
      <w:bCs/>
      <w:spacing w:val="-20"/>
      <w:sz w:val="30"/>
      <w:szCs w:val="30"/>
    </w:rPr>
  </w:style>
  <w:style w:type="character" w:customStyle="1" w:styleId="61">
    <w:name w:val="标题 3.1 Char"/>
    <w:link w:val="62"/>
    <w:qFormat/>
    <w:uiPriority w:val="0"/>
    <w:rPr>
      <w:rFonts w:ascii="宋体" w:hAnsi="宋体"/>
      <w:b/>
      <w:bCs/>
      <w:kern w:val="2"/>
      <w:sz w:val="24"/>
      <w:szCs w:val="28"/>
    </w:rPr>
  </w:style>
  <w:style w:type="paragraph" w:customStyle="1" w:styleId="62">
    <w:name w:val="标题 3.1"/>
    <w:basedOn w:val="4"/>
    <w:link w:val="61"/>
    <w:uiPriority w:val="0"/>
    <w:pPr>
      <w:tabs>
        <w:tab w:val="left" w:pos="709"/>
        <w:tab w:val="left" w:pos="1440"/>
        <w:tab w:val="left" w:pos="1620"/>
      </w:tabs>
      <w:autoSpaceDE/>
      <w:autoSpaceDN/>
      <w:adjustRightInd/>
      <w:spacing w:line="480" w:lineRule="exact"/>
      <w:jc w:val="both"/>
      <w:textAlignment w:val="auto"/>
    </w:pPr>
    <w:rPr>
      <w:rFonts w:hAnsi="宋体"/>
      <w:bCs/>
      <w:kern w:val="2"/>
      <w:sz w:val="24"/>
      <w:szCs w:val="28"/>
    </w:rPr>
  </w:style>
  <w:style w:type="character" w:customStyle="1" w:styleId="63">
    <w:name w:val="日期 Char"/>
    <w:link w:val="23"/>
    <w:uiPriority w:val="0"/>
    <w:rPr>
      <w:rFonts w:ascii="宋体" w:eastAsia="宋体"/>
      <w:sz w:val="28"/>
      <w:lang w:val="en-US" w:eastAsia="zh-CN" w:bidi="ar-SA"/>
    </w:rPr>
  </w:style>
  <w:style w:type="character" w:customStyle="1" w:styleId="64">
    <w:name w:val="纯文本 Char"/>
    <w:link w:val="21"/>
    <w:qFormat/>
    <w:uiPriority w:val="0"/>
    <w:rPr>
      <w:rFonts w:ascii="宋体" w:hAnsi="Courier New" w:eastAsia="宋体"/>
      <w:kern w:val="2"/>
      <w:sz w:val="21"/>
      <w:lang w:val="en-US" w:eastAsia="zh-CN" w:bidi="ar-SA"/>
    </w:rPr>
  </w:style>
  <w:style w:type="character" w:customStyle="1" w:styleId="65">
    <w:name w:val="批注框文本 Char"/>
    <w:link w:val="25"/>
    <w:semiHidden/>
    <w:qFormat/>
    <w:uiPriority w:val="0"/>
    <w:rPr>
      <w:rFonts w:eastAsia="仿宋_GB2312"/>
      <w:sz w:val="18"/>
      <w:szCs w:val="18"/>
      <w:lang w:bidi="ar-SA"/>
    </w:rPr>
  </w:style>
  <w:style w:type="character" w:customStyle="1" w:styleId="66">
    <w:name w:val="批注主题 Char"/>
    <w:link w:val="38"/>
    <w:semiHidden/>
    <w:qFormat/>
    <w:uiPriority w:val="0"/>
    <w:rPr>
      <w:rFonts w:eastAsia="仿宋_GB2312"/>
      <w:b/>
      <w:bCs/>
      <w:kern w:val="2"/>
      <w:sz w:val="30"/>
    </w:rPr>
  </w:style>
  <w:style w:type="character" w:customStyle="1" w:styleId="67">
    <w:name w:val="0921 Char1"/>
    <w:qFormat/>
    <w:uiPriority w:val="0"/>
    <w:rPr>
      <w:rFonts w:ascii="宋体" w:hAnsi="Courier New" w:eastAsia="宋体"/>
      <w:kern w:val="2"/>
      <w:sz w:val="21"/>
      <w:lang w:val="en-US" w:eastAsia="zh-CN" w:bidi="ar-SA"/>
    </w:rPr>
  </w:style>
  <w:style w:type="character" w:customStyle="1" w:styleId="68">
    <w:name w:val="文档结构图 Char"/>
    <w:link w:val="13"/>
    <w:semiHidden/>
    <w:qFormat/>
    <w:uiPriority w:val="0"/>
    <w:rPr>
      <w:rFonts w:eastAsia="仿宋_GB2312"/>
      <w:sz w:val="30"/>
      <w:shd w:val="clear" w:color="auto" w:fill="000080"/>
      <w:lang w:bidi="ar-SA"/>
    </w:rPr>
  </w:style>
  <w:style w:type="character" w:customStyle="1" w:styleId="69">
    <w:name w:val="页眉 Char"/>
    <w:link w:val="27"/>
    <w:qFormat/>
    <w:uiPriority w:val="99"/>
    <w:rPr>
      <w:rFonts w:ascii="宋体" w:eastAsia="宋体"/>
      <w:sz w:val="18"/>
      <w:lang w:val="en-US" w:eastAsia="zh-CN" w:bidi="ar-SA"/>
    </w:rPr>
  </w:style>
  <w:style w:type="character" w:customStyle="1" w:styleId="70">
    <w:name w:val="正文文本缩进 3 Char"/>
    <w:link w:val="32"/>
    <w:qFormat/>
    <w:uiPriority w:val="0"/>
    <w:rPr>
      <w:rFonts w:eastAsia="仿宋_GB2312"/>
      <w:kern w:val="2"/>
      <w:sz w:val="16"/>
      <w:szCs w:val="16"/>
      <w:lang w:val="en-US" w:eastAsia="zh-CN" w:bidi="ar-SA"/>
    </w:rPr>
  </w:style>
  <w:style w:type="character" w:customStyle="1" w:styleId="71">
    <w:name w:val="标题 1 Char"/>
    <w:link w:val="2"/>
    <w:qFormat/>
    <w:uiPriority w:val="0"/>
    <w:rPr>
      <w:rFonts w:ascii="宋体" w:eastAsia="宋体"/>
      <w:b/>
      <w:kern w:val="44"/>
      <w:sz w:val="44"/>
      <w:lang w:val="en-US" w:eastAsia="zh-CN" w:bidi="ar-SA"/>
    </w:rPr>
  </w:style>
  <w:style w:type="character" w:customStyle="1" w:styleId="72">
    <w:name w:val="正文缩进2格 Char"/>
    <w:qFormat/>
    <w:uiPriority w:val="0"/>
    <w:rPr>
      <w:rFonts w:ascii="仿宋_GB2312" w:hAnsi="宋体" w:eastAsia="仿宋_GB2312"/>
      <w:kern w:val="2"/>
      <w:sz w:val="31"/>
      <w:szCs w:val="28"/>
      <w:lang w:val="en-US" w:eastAsia="zh-CN" w:bidi="ar-SA"/>
    </w:rPr>
  </w:style>
  <w:style w:type="character" w:customStyle="1" w:styleId="73">
    <w:name w:val="标题 Char"/>
    <w:link w:val="37"/>
    <w:qFormat/>
    <w:uiPriority w:val="0"/>
    <w:rPr>
      <w:rFonts w:ascii="Cambria" w:hAnsi="Cambria"/>
      <w:b/>
      <w:bCs/>
      <w:kern w:val="2"/>
      <w:sz w:val="32"/>
      <w:szCs w:val="32"/>
      <w:lang w:bidi="ar-SA"/>
    </w:rPr>
  </w:style>
  <w:style w:type="character" w:customStyle="1" w:styleId="74">
    <w:name w:val="标题 7 Char"/>
    <w:link w:val="7"/>
    <w:qFormat/>
    <w:uiPriority w:val="0"/>
    <w:rPr>
      <w:rFonts w:ascii="宋体"/>
      <w:b/>
      <w:color w:val="000000"/>
      <w:kern w:val="2"/>
      <w:sz w:val="24"/>
      <w:szCs w:val="24"/>
    </w:rPr>
  </w:style>
  <w:style w:type="character" w:customStyle="1" w:styleId="75">
    <w:name w:val="ca-61"/>
    <w:uiPriority w:val="0"/>
    <w:rPr>
      <w:rFonts w:hint="eastAsia" w:ascii="宋体" w:hAnsi="宋体" w:eastAsia="宋体"/>
      <w:color w:val="FF0000"/>
      <w:sz w:val="21"/>
      <w:szCs w:val="21"/>
    </w:rPr>
  </w:style>
  <w:style w:type="character" w:customStyle="1" w:styleId="76">
    <w:name w:val="正文缩进2格 Char Char"/>
    <w:link w:val="77"/>
    <w:uiPriority w:val="0"/>
    <w:rPr>
      <w:rFonts w:ascii="仿宋_GB2312" w:hAnsi="宋体" w:eastAsia="仿宋_GB2312"/>
      <w:kern w:val="2"/>
      <w:sz w:val="31"/>
      <w:szCs w:val="28"/>
      <w:lang w:val="en-US" w:eastAsia="zh-CN" w:bidi="ar-SA"/>
    </w:rPr>
  </w:style>
  <w:style w:type="paragraph" w:customStyle="1" w:styleId="77">
    <w:name w:val="正文缩进2格"/>
    <w:basedOn w:val="1"/>
    <w:link w:val="76"/>
    <w:qFormat/>
    <w:uiPriority w:val="0"/>
    <w:pPr>
      <w:spacing w:line="600" w:lineRule="exact"/>
      <w:ind w:firstLine="639" w:firstLineChars="206"/>
    </w:pPr>
    <w:rPr>
      <w:rFonts w:ascii="仿宋_GB2312" w:hAnsi="宋体"/>
      <w:sz w:val="31"/>
      <w:szCs w:val="28"/>
    </w:rPr>
  </w:style>
  <w:style w:type="character" w:customStyle="1" w:styleId="78">
    <w:name w:val="批注文字 Char"/>
    <w:link w:val="14"/>
    <w:qFormat/>
    <w:uiPriority w:val="99"/>
    <w:rPr>
      <w:kern w:val="2"/>
      <w:sz w:val="21"/>
      <w:szCs w:val="24"/>
    </w:rPr>
  </w:style>
  <w:style w:type="character" w:customStyle="1" w:styleId="79">
    <w:name w:val="ca-51"/>
    <w:qFormat/>
    <w:uiPriority w:val="0"/>
    <w:rPr>
      <w:rFonts w:hint="eastAsia" w:ascii="宋体" w:hAnsi="宋体" w:eastAsia="宋体"/>
      <w:b/>
      <w:bCs/>
      <w:color w:val="FF0000"/>
      <w:spacing w:val="-20"/>
      <w:sz w:val="21"/>
      <w:szCs w:val="21"/>
    </w:rPr>
  </w:style>
  <w:style w:type="character" w:customStyle="1" w:styleId="80">
    <w:name w:val="页脚 Char"/>
    <w:link w:val="26"/>
    <w:qFormat/>
    <w:uiPriority w:val="99"/>
    <w:rPr>
      <w:rFonts w:ascii="宋体" w:eastAsia="宋体"/>
      <w:sz w:val="18"/>
      <w:lang w:val="en-US" w:eastAsia="zh-CN" w:bidi="ar-SA"/>
    </w:rPr>
  </w:style>
  <w:style w:type="character" w:customStyle="1" w:styleId="81">
    <w:name w:val="正文文本 2 Char"/>
    <w:link w:val="35"/>
    <w:qFormat/>
    <w:uiPriority w:val="0"/>
    <w:rPr>
      <w:rFonts w:eastAsia="宋体"/>
      <w:kern w:val="2"/>
      <w:sz w:val="21"/>
      <w:szCs w:val="24"/>
      <w:lang w:val="en-US" w:eastAsia="zh-CN" w:bidi="ar-SA"/>
    </w:rPr>
  </w:style>
  <w:style w:type="character" w:customStyle="1" w:styleId="82">
    <w:name w:val="脚注文本 Char"/>
    <w:link w:val="30"/>
    <w:qFormat/>
    <w:uiPriority w:val="0"/>
    <w:rPr>
      <w:rFonts w:eastAsia="仿宋_GB2312"/>
      <w:kern w:val="2"/>
      <w:sz w:val="18"/>
      <w:szCs w:val="18"/>
    </w:rPr>
  </w:style>
  <w:style w:type="character" w:customStyle="1" w:styleId="83">
    <w:name w:val="表正文 Char"/>
    <w:qFormat/>
    <w:uiPriority w:val="0"/>
    <w:rPr>
      <w:rFonts w:ascii="Times" w:hAnsi="Times" w:eastAsia="宋体"/>
      <w:kern w:val="2"/>
      <w:sz w:val="24"/>
      <w:lang w:val="en-US" w:eastAsia="zh-CN" w:bidi="ar-SA"/>
    </w:rPr>
  </w:style>
  <w:style w:type="character" w:customStyle="1" w:styleId="84">
    <w:name w:val="标题 8 Char"/>
    <w:link w:val="9"/>
    <w:qFormat/>
    <w:uiPriority w:val="0"/>
    <w:rPr>
      <w:rFonts w:ascii="Arial" w:hAnsi="Arial" w:eastAsia="黑体"/>
      <w:color w:val="000000"/>
      <w:kern w:val="2"/>
      <w:sz w:val="24"/>
      <w:szCs w:val="24"/>
    </w:rPr>
  </w:style>
  <w:style w:type="character" w:customStyle="1" w:styleId="85">
    <w:name w:val="批注框文本 字符"/>
    <w:uiPriority w:val="0"/>
    <w:rPr>
      <w:kern w:val="2"/>
      <w:sz w:val="18"/>
      <w:szCs w:val="18"/>
    </w:rPr>
  </w:style>
  <w:style w:type="paragraph" w:customStyle="1" w:styleId="86">
    <w:name w:val="样式 正文缩进 + 首行缩进:  2 字符"/>
    <w:basedOn w:val="8"/>
    <w:uiPriority w:val="0"/>
    <w:pPr>
      <w:autoSpaceDE/>
      <w:autoSpaceDN/>
      <w:adjustRightInd/>
      <w:spacing w:line="360" w:lineRule="auto"/>
      <w:ind w:firstLine="480" w:firstLineChars="200"/>
      <w:jc w:val="both"/>
      <w:textAlignment w:val="auto"/>
    </w:pPr>
    <w:rPr>
      <w:rFonts w:ascii="Times New Roman"/>
      <w:kern w:val="2"/>
      <w:sz w:val="24"/>
    </w:rPr>
  </w:style>
  <w:style w:type="paragraph" w:customStyle="1" w:styleId="87">
    <w:name w:val="Default"/>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customStyle="1" w:styleId="88">
    <w:name w:val="pa-2"/>
    <w:basedOn w:val="1"/>
    <w:uiPriority w:val="0"/>
    <w:pPr>
      <w:widowControl/>
      <w:spacing w:line="280" w:lineRule="atLeast"/>
      <w:ind w:firstLine="420"/>
    </w:pPr>
    <w:rPr>
      <w:rFonts w:ascii="宋体" w:hAnsi="宋体" w:eastAsia="宋体" w:cs="宋体"/>
      <w:kern w:val="0"/>
      <w:sz w:val="24"/>
      <w:szCs w:val="24"/>
    </w:rPr>
  </w:style>
  <w:style w:type="paragraph" w:customStyle="1" w:styleId="89">
    <w:name w:val="标题2"/>
    <w:basedOn w:val="3"/>
    <w:uiPriority w:val="0"/>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90">
    <w:name w:val="Char"/>
    <w:basedOn w:val="1"/>
    <w:qFormat/>
    <w:uiPriority w:val="0"/>
    <w:rPr>
      <w:rFonts w:ascii="Tahoma" w:hAnsi="Tahoma" w:eastAsia="宋体"/>
      <w:sz w:val="24"/>
    </w:rPr>
  </w:style>
  <w:style w:type="paragraph" w:customStyle="1" w:styleId="91">
    <w:name w:val="Revision"/>
    <w:semiHidden/>
    <w:uiPriority w:val="99"/>
    <w:rPr>
      <w:rFonts w:ascii="Times New Roman" w:hAnsi="Times New Roman" w:eastAsia="仿宋_GB2312" w:cs="Times New Roman"/>
      <w:kern w:val="2"/>
      <w:sz w:val="30"/>
      <w:lang w:val="en-US" w:eastAsia="zh-CN" w:bidi="ar-SA"/>
    </w:rPr>
  </w:style>
  <w:style w:type="paragraph" w:customStyle="1" w:styleId="92">
    <w:name w:val="pa-5"/>
    <w:basedOn w:val="1"/>
    <w:uiPriority w:val="0"/>
    <w:pPr>
      <w:widowControl/>
      <w:spacing w:line="280" w:lineRule="atLeast"/>
    </w:pPr>
    <w:rPr>
      <w:rFonts w:ascii="宋体" w:hAnsi="宋体" w:eastAsia="宋体" w:cs="宋体"/>
      <w:kern w:val="0"/>
      <w:sz w:val="24"/>
      <w:szCs w:val="24"/>
    </w:rPr>
  </w:style>
  <w:style w:type="paragraph" w:customStyle="1" w:styleId="93">
    <w:name w:val="Char Char2 Char"/>
    <w:basedOn w:val="1"/>
    <w:qFormat/>
    <w:uiPriority w:val="0"/>
    <w:rPr>
      <w:rFonts w:ascii="Tahoma" w:hAnsi="Tahoma" w:eastAsia="宋体"/>
      <w:sz w:val="24"/>
      <w:szCs w:val="24"/>
    </w:rPr>
  </w:style>
  <w:style w:type="paragraph" w:customStyle="1" w:styleId="94">
    <w:name w:val="项符&gt;"/>
    <w:basedOn w:val="1"/>
    <w:qFormat/>
    <w:uiPriority w:val="0"/>
    <w:pPr>
      <w:spacing w:line="360" w:lineRule="auto"/>
    </w:pPr>
    <w:rPr>
      <w:rFonts w:ascii="宋体" w:hAnsi="宋体" w:eastAsia="宋体"/>
      <w:sz w:val="24"/>
      <w:szCs w:val="30"/>
    </w:rPr>
  </w:style>
  <w:style w:type="paragraph" w:customStyle="1" w:styleId="95">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6">
    <w:name w:val="列出段落1"/>
    <w:basedOn w:val="1"/>
    <w:qFormat/>
    <w:uiPriority w:val="0"/>
    <w:pPr>
      <w:ind w:firstLine="420" w:firstLineChars="200"/>
    </w:pPr>
    <w:rPr>
      <w:rFonts w:ascii="Calibri" w:hAnsi="Calibri"/>
      <w:szCs w:val="22"/>
    </w:rPr>
  </w:style>
  <w:style w:type="paragraph" w:customStyle="1" w:styleId="97">
    <w:name w:val="_Style 1"/>
    <w:basedOn w:val="1"/>
    <w:qFormat/>
    <w:uiPriority w:val="34"/>
    <w:pPr>
      <w:ind w:firstLine="420" w:firstLineChars="200"/>
    </w:pPr>
    <w:rPr>
      <w:rFonts w:ascii="Calibri" w:hAnsi="Calibri" w:eastAsia="宋体"/>
      <w:sz w:val="21"/>
      <w:szCs w:val="22"/>
    </w:rPr>
  </w:style>
  <w:style w:type="paragraph" w:customStyle="1" w:styleId="98">
    <w:name w:val="pa-1"/>
    <w:basedOn w:val="1"/>
    <w:qFormat/>
    <w:uiPriority w:val="0"/>
    <w:pPr>
      <w:widowControl/>
      <w:spacing w:line="340" w:lineRule="atLeast"/>
    </w:pPr>
    <w:rPr>
      <w:rFonts w:ascii="宋体" w:hAnsi="宋体" w:eastAsia="宋体" w:cs="宋体"/>
      <w:kern w:val="0"/>
      <w:sz w:val="24"/>
      <w:szCs w:val="24"/>
    </w:rPr>
  </w:style>
  <w:style w:type="paragraph" w:customStyle="1" w:styleId="99">
    <w:name w:val="Char Char2 Char1"/>
    <w:basedOn w:val="1"/>
    <w:qFormat/>
    <w:uiPriority w:val="0"/>
    <w:rPr>
      <w:rFonts w:ascii="宋体" w:hAnsi="宋体" w:eastAsia="宋体"/>
      <w:b/>
      <w:sz w:val="28"/>
      <w:szCs w:val="28"/>
    </w:rPr>
  </w:style>
  <w:style w:type="paragraph" w:styleId="100">
    <w:name w:val="List Paragraph"/>
    <w:basedOn w:val="1"/>
    <w:qFormat/>
    <w:uiPriority w:val="34"/>
    <w:pPr>
      <w:ind w:firstLine="420" w:firstLineChars="200"/>
    </w:pPr>
    <w:rPr>
      <w:rFonts w:ascii="Calibri" w:hAnsi="Calibri" w:eastAsia="宋体"/>
      <w:sz w:val="21"/>
      <w:szCs w:val="22"/>
    </w:rPr>
  </w:style>
  <w:style w:type="paragraph" w:customStyle="1" w:styleId="101">
    <w:name w:val="正文无缩进"/>
    <w:basedOn w:val="77"/>
    <w:qFormat/>
    <w:uiPriority w:val="0"/>
    <w:pPr>
      <w:ind w:firstLine="0" w:firstLineChars="0"/>
    </w:pPr>
  </w:style>
  <w:style w:type="paragraph" w:styleId="102">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3">
    <w:name w:val="Char Char13"/>
    <w:basedOn w:val="1"/>
    <w:qFormat/>
    <w:uiPriority w:val="0"/>
    <w:rPr>
      <w:rFonts w:ascii="Tahoma" w:hAnsi="Tahoma" w:eastAsia="宋体"/>
      <w:sz w:val="24"/>
      <w:szCs w:val="24"/>
    </w:rPr>
  </w:style>
  <w:style w:type="paragraph" w:customStyle="1" w:styleId="104">
    <w:name w:val="1 Char Char Char Char"/>
    <w:basedOn w:val="1"/>
    <w:qFormat/>
    <w:uiPriority w:val="0"/>
    <w:pPr>
      <w:spacing w:after="160" w:line="240" w:lineRule="exact"/>
    </w:pPr>
    <w:rPr>
      <w:rFonts w:eastAsia="宋体"/>
      <w:sz w:val="21"/>
      <w:szCs w:val="24"/>
    </w:rPr>
  </w:style>
  <w:style w:type="paragraph" w:customStyle="1" w:styleId="105">
    <w:name w:val="题注4"/>
    <w:basedOn w:val="1"/>
    <w:next w:val="12"/>
    <w:qFormat/>
    <w:uiPriority w:val="0"/>
    <w:pPr>
      <w:spacing w:line="480" w:lineRule="exact"/>
      <w:ind w:firstLine="410" w:firstLineChars="171"/>
    </w:pPr>
    <w:rPr>
      <w:rFonts w:ascii="宋体" w:hAnsi="宋体" w:eastAsia="宋体"/>
      <w:sz w:val="24"/>
      <w:szCs w:val="24"/>
    </w:rPr>
  </w:style>
  <w:style w:type="paragraph" w:customStyle="1" w:styleId="106">
    <w:name w:val="正文格式"/>
    <w:basedOn w:val="1"/>
    <w:qFormat/>
    <w:uiPriority w:val="99"/>
    <w:pPr>
      <w:spacing w:line="600" w:lineRule="exact"/>
      <w:ind w:firstLine="640" w:firstLineChars="200"/>
    </w:pPr>
    <w:rPr>
      <w:bCs/>
      <w:sz w:val="28"/>
      <w:szCs w:val="32"/>
    </w:rPr>
  </w:style>
  <w:style w:type="paragraph" w:customStyle="1" w:styleId="107">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08">
    <w:name w:val="小标题1"/>
    <w:basedOn w:val="1"/>
    <w:qFormat/>
    <w:uiPriority w:val="99"/>
    <w:pPr>
      <w:spacing w:line="600" w:lineRule="exact"/>
      <w:ind w:firstLine="640" w:firstLineChars="200"/>
      <w:outlineLvl w:val="2"/>
    </w:pPr>
    <w:rPr>
      <w:rFonts w:ascii="黑体" w:hAnsi="黑体" w:eastAsia="黑体"/>
      <w:sz w:val="32"/>
      <w:szCs w:val="32"/>
    </w:rPr>
  </w:style>
  <w:style w:type="paragraph" w:customStyle="1" w:styleId="10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
    <w:name w:val="pa-4"/>
    <w:basedOn w:val="1"/>
    <w:qFormat/>
    <w:uiPriority w:val="0"/>
    <w:pPr>
      <w:widowControl/>
      <w:spacing w:line="280" w:lineRule="atLeast"/>
      <w:jc w:val="center"/>
    </w:pPr>
    <w:rPr>
      <w:rFonts w:ascii="宋体" w:hAnsi="宋体" w:eastAsia="宋体" w:cs="宋体"/>
      <w:kern w:val="0"/>
      <w:sz w:val="24"/>
      <w:szCs w:val="24"/>
    </w:rPr>
  </w:style>
  <w:style w:type="paragraph" w:customStyle="1" w:styleId="111">
    <w:name w:val="Char Char1 Char Char Char Char Char Char Char Char Char Char"/>
    <w:basedOn w:val="1"/>
    <w:qFormat/>
    <w:uiPriority w:val="0"/>
    <w:rPr>
      <w:rFonts w:ascii="Tahoma" w:hAnsi="Tahoma"/>
      <w:sz w:val="24"/>
    </w:rPr>
  </w:style>
  <w:style w:type="paragraph" w:customStyle="1" w:styleId="112">
    <w:name w:val="列出段落2"/>
    <w:basedOn w:val="1"/>
    <w:qFormat/>
    <w:uiPriority w:val="0"/>
    <w:pPr>
      <w:ind w:firstLine="420" w:firstLineChars="200"/>
    </w:pPr>
    <w:rPr>
      <w:rFonts w:ascii="Calibri" w:hAnsi="Calibri"/>
      <w:szCs w:val="22"/>
    </w:rPr>
  </w:style>
  <w:style w:type="paragraph" w:customStyle="1" w:styleId="113">
    <w:name w:val="图片"/>
    <w:basedOn w:val="1"/>
    <w:qFormat/>
    <w:uiPriority w:val="0"/>
    <w:pPr>
      <w:widowControl/>
      <w:jc w:val="center"/>
    </w:pPr>
    <w:rPr>
      <w:rFonts w:ascii="Arial" w:hAnsi="Arial" w:eastAsia="宋体"/>
      <w:kern w:val="0"/>
      <w:sz w:val="24"/>
    </w:rPr>
  </w:style>
  <w:style w:type="character" w:customStyle="1" w:styleId="114">
    <w:name w:val="fontstyle01"/>
    <w:qFormat/>
    <w:uiPriority w:val="0"/>
    <w:rPr>
      <w:rFonts w:hint="eastAsia" w:ascii="仿宋" w:hAnsi="仿宋" w:eastAsia="仿宋"/>
      <w:color w:val="000000"/>
      <w:sz w:val="28"/>
      <w:szCs w:val="28"/>
    </w:rPr>
  </w:style>
  <w:style w:type="character" w:customStyle="1" w:styleId="115">
    <w:name w:val="样式 楷体_GB2312 小四"/>
    <w:qFormat/>
    <w:uiPriority w:val="0"/>
    <w:rPr>
      <w:rFonts w:ascii="楷体_GB2312" w:hAnsi="楷体_GB2312" w:eastAsia="仿宋_GB2312"/>
      <w:sz w:val="24"/>
    </w:rPr>
  </w:style>
  <w:style w:type="paragraph" w:customStyle="1" w:styleId="116">
    <w:name w:val="首行缩进"/>
    <w:basedOn w:val="1"/>
    <w:qFormat/>
    <w:uiPriority w:val="0"/>
    <w:pPr>
      <w:ind w:firstLine="480" w:firstLineChars="200"/>
    </w:pPr>
    <w:rPr>
      <w:rFonts w:eastAsia="宋体"/>
      <w:sz w:val="21"/>
      <w:szCs w:val="24"/>
      <w:lang w:val="zh-CN"/>
    </w:rPr>
  </w:style>
  <w:style w:type="paragraph" w:customStyle="1" w:styleId="117">
    <w:name w:val="！正文"/>
    <w:basedOn w:val="1"/>
    <w:qFormat/>
    <w:uiPriority w:val="0"/>
    <w:pPr>
      <w:spacing w:line="360" w:lineRule="auto"/>
      <w:ind w:firstLine="480" w:firstLineChars="200"/>
    </w:pPr>
    <w:rPr>
      <w:rFonts w:eastAsia="宋体" w:cs="宋体"/>
      <w:sz w:val="24"/>
    </w:rPr>
  </w:style>
  <w:style w:type="paragraph" w:customStyle="1" w:styleId="118">
    <w:name w:val="_Style 2"/>
    <w:basedOn w:val="1"/>
    <w:qFormat/>
    <w:uiPriority w:val="0"/>
    <w:pPr>
      <w:ind w:firstLine="420" w:firstLineChars="200"/>
    </w:pPr>
    <w:rPr>
      <w:rFonts w:eastAsia="宋体"/>
      <w:sz w:val="21"/>
      <w:szCs w:val="24"/>
    </w:rPr>
  </w:style>
  <w:style w:type="character" w:customStyle="1" w:styleId="119">
    <w:name w:val="二级条标题 Char Char"/>
    <w:link w:val="120"/>
    <w:qFormat/>
    <w:uiPriority w:val="0"/>
    <w:rPr>
      <w:rFonts w:eastAsia="黑体"/>
      <w:sz w:val="21"/>
    </w:rPr>
  </w:style>
  <w:style w:type="paragraph" w:customStyle="1" w:styleId="120">
    <w:name w:val="二级条标题"/>
    <w:basedOn w:val="1"/>
    <w:next w:val="1"/>
    <w:link w:val="119"/>
    <w:qFormat/>
    <w:uiPriority w:val="0"/>
    <w:pPr>
      <w:widowControl/>
      <w:jc w:val="left"/>
      <w:outlineLvl w:val="3"/>
    </w:pPr>
    <w:rPr>
      <w:rFonts w:eastAsia="黑体"/>
      <w:kern w:val="0"/>
      <w:sz w:val="21"/>
    </w:rPr>
  </w:style>
  <w:style w:type="paragraph" w:customStyle="1" w:styleId="121">
    <w:name w:val="表格文字"/>
    <w:basedOn w:val="1"/>
    <w:qFormat/>
    <w:uiPriority w:val="0"/>
    <w:pPr>
      <w:widowControl/>
      <w:adjustRightInd w:val="0"/>
      <w:snapToGrid w:val="0"/>
      <w:spacing w:after="200" w:line="300" w:lineRule="auto"/>
      <w:jc w:val="left"/>
    </w:pPr>
    <w:rPr>
      <w:rFonts w:hint="eastAsia" w:ascii="宋体" w:hAnsi="Tahoma" w:eastAsia="微软雅黑"/>
      <w:spacing w:val="10"/>
      <w:kern w:val="0"/>
      <w:sz w:val="24"/>
    </w:rPr>
  </w:style>
  <w:style w:type="character" w:customStyle="1" w:styleId="122">
    <w:name w:val="标题 4 Char"/>
    <w:basedOn w:val="41"/>
    <w:link w:val="5"/>
    <w:semiHidden/>
    <w:qFormat/>
    <w:uiPriority w:val="0"/>
    <w:rPr>
      <w:rFonts w:ascii="Cambria" w:hAnsi="Cambria" w:eastAsia="宋体" w:cs="Times New Roman"/>
      <w:b/>
      <w:bCs/>
      <w:kern w:val="2"/>
      <w:sz w:val="28"/>
      <w:szCs w:val="28"/>
    </w:rPr>
  </w:style>
  <w:style w:type="character" w:customStyle="1" w:styleId="123">
    <w:name w:val="标题 5 Char"/>
    <w:basedOn w:val="41"/>
    <w:link w:val="6"/>
    <w:semiHidden/>
    <w:qFormat/>
    <w:uiPriority w:val="0"/>
    <w:rPr>
      <w:rFonts w:eastAsia="仿宋_GB2312"/>
      <w:b/>
      <w:bCs/>
      <w:kern w:val="2"/>
      <w:sz w:val="28"/>
      <w:szCs w:val="28"/>
    </w:rPr>
  </w:style>
  <w:style w:type="paragraph" w:customStyle="1" w:styleId="124">
    <w:name w:val="Table Paragraph"/>
    <w:basedOn w:val="1"/>
    <w:qFormat/>
    <w:uiPriority w:val="1"/>
    <w:pPr>
      <w:autoSpaceDE w:val="0"/>
      <w:autoSpaceDN w:val="0"/>
      <w:adjustRightInd w:val="0"/>
      <w:jc w:val="left"/>
    </w:pPr>
    <w:rPr>
      <w:rFonts w:ascii="宋体" w:eastAsia="宋体"/>
      <w:kern w:val="0"/>
      <w:sz w:val="24"/>
      <w:szCs w:val="24"/>
    </w:rPr>
  </w:style>
  <w:style w:type="paragraph" w:customStyle="1" w:styleId="125">
    <w:name w:val="正文_0905"/>
    <w:basedOn w:val="1"/>
    <w:link w:val="126"/>
    <w:qFormat/>
    <w:uiPriority w:val="0"/>
    <w:pPr>
      <w:spacing w:line="500" w:lineRule="exact"/>
      <w:ind w:firstLine="480" w:firstLineChars="200"/>
    </w:pPr>
    <w:rPr>
      <w:rFonts w:ascii="宋体" w:hAnsi="宋体" w:eastAsia="仿宋" w:cs="宋体"/>
      <w:bCs/>
      <w:szCs w:val="24"/>
    </w:rPr>
  </w:style>
  <w:style w:type="character" w:customStyle="1" w:styleId="126">
    <w:name w:val="正文_0905 字符"/>
    <w:basedOn w:val="41"/>
    <w:link w:val="125"/>
    <w:qFormat/>
    <w:uiPriority w:val="0"/>
    <w:rPr>
      <w:rFonts w:ascii="宋体" w:hAnsi="宋体" w:eastAsia="仿宋" w:cs="宋体"/>
      <w:bCs/>
      <w:kern w:val="2"/>
      <w:sz w:val="30"/>
      <w:szCs w:val="24"/>
    </w:rPr>
  </w:style>
  <w:style w:type="table" w:customStyle="1" w:styleId="12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28">
    <w:name w:val="Heading 1"/>
    <w:basedOn w:val="1"/>
    <w:qFormat/>
    <w:uiPriority w:val="1"/>
    <w:pPr>
      <w:autoSpaceDE w:val="0"/>
      <w:autoSpaceDN w:val="0"/>
      <w:ind w:left="1081"/>
      <w:jc w:val="center"/>
      <w:outlineLvl w:val="1"/>
    </w:pPr>
    <w:rPr>
      <w:rFonts w:ascii="宋体" w:hAnsi="宋体" w:eastAsia="宋体" w:cs="宋体"/>
      <w:kern w:val="0"/>
      <w:sz w:val="38"/>
      <w:szCs w:val="38"/>
      <w:lang w:eastAsia="en-US"/>
    </w:rPr>
  </w:style>
  <w:style w:type="paragraph" w:customStyle="1" w:styleId="129">
    <w:name w:val="Heading 2"/>
    <w:basedOn w:val="1"/>
    <w:qFormat/>
    <w:uiPriority w:val="1"/>
    <w:pPr>
      <w:autoSpaceDE w:val="0"/>
      <w:autoSpaceDN w:val="0"/>
      <w:spacing w:before="143"/>
      <w:ind w:left="1087"/>
      <w:jc w:val="center"/>
      <w:outlineLvl w:val="2"/>
    </w:pPr>
    <w:rPr>
      <w:rFonts w:ascii="宋体" w:hAnsi="宋体" w:eastAsia="宋体" w:cs="宋体"/>
      <w:kern w:val="0"/>
      <w:sz w:val="28"/>
      <w:szCs w:val="28"/>
      <w:lang w:eastAsia="en-US"/>
    </w:rPr>
  </w:style>
  <w:style w:type="paragraph" w:customStyle="1" w:styleId="130">
    <w:name w:val="Heading 3"/>
    <w:basedOn w:val="1"/>
    <w:qFormat/>
    <w:uiPriority w:val="1"/>
    <w:pPr>
      <w:autoSpaceDE w:val="0"/>
      <w:autoSpaceDN w:val="0"/>
      <w:ind w:left="4104" w:right="3996"/>
      <w:jc w:val="center"/>
      <w:outlineLvl w:val="3"/>
    </w:pPr>
    <w:rPr>
      <w:rFonts w:ascii="宋体" w:hAnsi="宋体" w:eastAsia="宋体" w:cs="宋体"/>
      <w:kern w:val="0"/>
      <w:sz w:val="25"/>
      <w:szCs w:val="25"/>
      <w:lang w:eastAsia="en-US"/>
    </w:rPr>
  </w:style>
  <w:style w:type="paragraph" w:customStyle="1" w:styleId="131">
    <w:name w:val="Heading 4"/>
    <w:basedOn w:val="1"/>
    <w:qFormat/>
    <w:uiPriority w:val="1"/>
    <w:pPr>
      <w:autoSpaceDE w:val="0"/>
      <w:autoSpaceDN w:val="0"/>
      <w:spacing w:before="27"/>
      <w:ind w:left="2386"/>
      <w:jc w:val="left"/>
      <w:outlineLvl w:val="4"/>
    </w:pPr>
    <w:rPr>
      <w:rFonts w:ascii="宋体" w:hAnsi="宋体" w:eastAsia="宋体" w:cs="宋体"/>
      <w:kern w:val="0"/>
      <w:sz w:val="22"/>
      <w:szCs w:val="22"/>
      <w:lang w:eastAsia="en-US"/>
    </w:rPr>
  </w:style>
  <w:style w:type="paragraph" w:customStyle="1" w:styleId="132">
    <w:name w:val="Heading 5"/>
    <w:basedOn w:val="1"/>
    <w:qFormat/>
    <w:uiPriority w:val="1"/>
    <w:pPr>
      <w:autoSpaceDE w:val="0"/>
      <w:autoSpaceDN w:val="0"/>
      <w:ind w:left="106"/>
      <w:jc w:val="left"/>
      <w:outlineLvl w:val="5"/>
    </w:pPr>
    <w:rPr>
      <w:rFonts w:ascii="宋体" w:hAnsi="宋体" w:eastAsia="宋体" w:cs="宋体"/>
      <w:kern w:val="0"/>
      <w:sz w:val="21"/>
      <w:szCs w:val="21"/>
      <w:lang w:eastAsia="en-US"/>
    </w:rPr>
  </w:style>
  <w:style w:type="paragraph" w:customStyle="1" w:styleId="133">
    <w:name w:val="Normal_a59c65cb-f9e3-47fc-9cdb-14405d0e405f"/>
    <w:next w:val="2"/>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8"/>
    <customShpInfo spid="_x0000_s3074"/>
    <customShpInfo spid="_x0000_s3079"/>
    <customShpInfo spid="_x0000_s3080"/>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F85A5E-BCA8-43D0-ABD1-13E31BA090A5}">
  <ds:schemaRefs/>
</ds:datastoreItem>
</file>

<file path=docProps/app.xml><?xml version="1.0" encoding="utf-8"?>
<Properties xmlns="http://schemas.openxmlformats.org/officeDocument/2006/extended-properties" xmlns:vt="http://schemas.openxmlformats.org/officeDocument/2006/docPropsVTypes">
  <Template>Normal</Template>
  <Pages>72</Pages>
  <Words>5821</Words>
  <Characters>33183</Characters>
  <Lines>276</Lines>
  <Paragraphs>77</Paragraphs>
  <TotalTime>1124</TotalTime>
  <ScaleCrop>false</ScaleCrop>
  <LinksUpToDate>false</LinksUpToDate>
  <CharactersWithSpaces>38927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2021-05-17T01:09:00Z</dcterms:created>
  <dc:creator>admin</dc:creator>
  <dc:description>深圳市三方诚信招标有限公司</dc:description>
  <cp:lastModifiedBy>招投标</cp:lastModifiedBy>
  <cp:lastPrinted>2019-08-05T01:34:00Z</cp:lastPrinted>
  <dcterms:modified xsi:type="dcterms:W3CDTF">2021-08-17T08:50:58Z</dcterms:modified>
  <dc:title>目    录</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2BD30EAD06C54EFAA62A6DDF8853A101</vt:lpwstr>
  </property>
</Properties>
</file>